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附件</w:t>
      </w:r>
      <w:r>
        <w:rPr>
          <w:rFonts w:ascii="楷体" w:hAnsi="楷体" w:eastAsia="楷体"/>
          <w:b/>
          <w:sz w:val="30"/>
          <w:szCs w:val="30"/>
        </w:rPr>
        <w:t>4</w:t>
      </w:r>
    </w:p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中国新闻奖媒体融合奖项参评作品推荐表</w:t>
      </w:r>
      <w:bookmarkStart w:id="0" w:name="附件3"/>
      <w:bookmarkEnd w:id="0"/>
    </w:p>
    <w:tbl>
      <w:tblPr>
        <w:tblStyle w:val="5"/>
        <w:tblW w:w="9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1558"/>
        <w:gridCol w:w="992"/>
        <w:gridCol w:w="471"/>
        <w:gridCol w:w="1415"/>
        <w:gridCol w:w="806"/>
        <w:gridCol w:w="851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作品标题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这位跪地对保安施救的吉林女医生，找到了！在北京攻读博士后！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参评项目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短视频现场新闻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主创人员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越明、郑子侯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编辑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路丰源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、方雪婷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主管单位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中国吉林网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发布日期及时间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2020年4月15日17时20分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发布平台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抖音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作品时长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7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采编过程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（作品简介）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4月15日当天，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一条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北京一保安突然倒地抽搐，女医生飞奔跪地施救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的视频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上了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热搜。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中国吉林网记者快速反应、迅速核实了解到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施救者为吉林大学中日联谊医院在北京攻读博士的朱灏宇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医生。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随后，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独家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联系并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想方设法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要到了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医生本人的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第一时间对话了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当事医生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独家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还原了当时惊心动魄的施救的全过程。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生死时速，这条新闻同样如此。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制作过程中，中国吉林网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精心剪辑，将新闻事件最惊心动魄的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内容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画面制作成30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秒短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视频，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同期声和节奏强烈的配乐，再现救援现场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惊心动魄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争分夺秒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将白衣天使救死扶伤的忘我精神展现得淋漓尽致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社会效果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该短视频新闻发布后，在抖音平台引发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强烈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关注，人民日报、央视新闻、中央政法委等央媒新媒体客户端纷纷转发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推送，引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发网友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广泛共鸣，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很多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网友留言称“看哭了”“医者仁心”“替保安谢谢你”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……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医生的见义勇为之举，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唱响了时代的正气之歌，生动诠释了社会主义核心价值观的丰富内涵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全媒体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传播实效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中国吉林网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这条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精心制作、时长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30秒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短视频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获得广泛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传播，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点击量440.8万次，转发量2972次，获赞28.4万次，被评论25089次。朱灏宇医生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大爱之举、救死扶伤的美德和医者仁心的品格力量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激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了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网友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的强烈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共鸣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白衣天使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见义勇为、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救死扶伤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展现出的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无私品格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力量，正是真实医患关系的生动展现，积极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弘扬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了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正能量。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3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推荐理由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0" w:firstLineChars="200"/>
              <w:jc w:val="left"/>
              <w:rPr>
                <w:rFonts w:hint="eastAsia" w:ascii="仿宋" w:hAnsi="仿宋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该新闻的精彩之处，就是在当下媒体融合的进程中，在短短30秒的视频里，充分利用画中画的制作和配乐等媒体融合手段，通过镜头强烈的现场感，强化了新闻的主题意义，增强了新闻事件的感染力，渲染和突出了医护人员争分夺秒、救死扶伤的本质。在医患矛盾比较突出的当下，这则新闻之所以能够打动网友，就是用可见的、可感的、真实的“现场还原”，拨动了所有网友的心，宣传了医护人员的正能量，记录了医护人员感人的时刻。人民崇尚真善美，医者、患者需要相互理解，社会需要正能量，这位白衣天使之所以能够成为网红，不仅是新闻的力量，更是媒体融合所展现的真实、善良、美好的力量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eastAsia="zh-CN"/>
              </w:rPr>
              <w:t>。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签名：                          （盖单位公章）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               </w:t>
            </w:r>
            <w:r>
              <w:rPr>
                <w:rFonts w:ascii="华文中宋" w:hAnsi="华文中宋" w:eastAsia="华文中宋"/>
                <w:sz w:val="28"/>
                <w:szCs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2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1年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丁隽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1024991147@qq.com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17643168076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2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524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吉林省长春市经开区营口路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956号，吉网传媒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14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130033</w:t>
            </w:r>
          </w:p>
        </w:tc>
      </w:tr>
    </w:tbl>
    <w:p>
      <w:pPr>
        <w:widowControl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仅限自荐、他荐参评作品填写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136"/>
        <w:gridCol w:w="1701"/>
        <w:gridCol w:w="1984"/>
        <w:gridCol w:w="1134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所获奖项名称</w:t>
            </w:r>
          </w:p>
        </w:tc>
        <w:tc>
          <w:tcPr>
            <w:tcW w:w="7934" w:type="dxa"/>
            <w:gridSpan w:val="5"/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省部级或中央主要新闻单位社（台）级二等奖及以上新闻奖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推荐人姓名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单位及职称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新闻专业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副高以上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手机号</w:t>
            </w:r>
          </w:p>
        </w:tc>
        <w:tc>
          <w:tcPr>
            <w:tcW w:w="197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推荐人姓名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单位及职称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新闻专业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副高以上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手机号</w:t>
            </w:r>
          </w:p>
        </w:tc>
        <w:tc>
          <w:tcPr>
            <w:tcW w:w="197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tabs>
          <w:tab w:val="right" w:pos="8730"/>
        </w:tabs>
        <w:spacing w:line="580" w:lineRule="exact"/>
        <w:outlineLvl w:val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此表可从中国记协网</w:t>
      </w:r>
      <w:r>
        <w:fldChar w:fldCharType="begin"/>
      </w:r>
      <w:r>
        <w:instrText xml:space="preserve"> HYPERLINK "http://www.zgjx.com" </w:instrText>
      </w:r>
      <w:r>
        <w:fldChar w:fldCharType="separate"/>
      </w:r>
      <w:r>
        <w:rPr>
          <w:rStyle w:val="7"/>
          <w:rFonts w:hint="eastAsia" w:ascii="仿宋" w:hAnsi="仿宋" w:eastAsia="仿宋"/>
          <w:sz w:val="28"/>
          <w:szCs w:val="28"/>
        </w:rPr>
        <w:t>www.zgjx.com</w:t>
      </w:r>
      <w:r>
        <w:rPr>
          <w:rStyle w:val="7"/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下载。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作品二维码：</w:t>
      </w:r>
    </w:p>
    <w:p>
      <w:pPr>
        <w:tabs>
          <w:tab w:val="right" w:pos="8730"/>
        </w:tabs>
        <w:spacing w:line="240" w:lineRule="auto"/>
        <w:outlineLvl w:val="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3346450" cy="5952490"/>
            <wp:effectExtent l="0" t="0" r="6350" b="1016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595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1367482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jc w:val="left"/>
      <w:rPr>
        <w:rFonts w:ascii="楷体" w:hAnsi="楷体" w:eastAsia="楷体"/>
        <w:b/>
        <w:sz w:val="30"/>
        <w:szCs w:val="3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A1251"/>
    <w:rsid w:val="01185946"/>
    <w:rsid w:val="1577036A"/>
    <w:rsid w:val="22FA1251"/>
    <w:rsid w:val="46E434C6"/>
    <w:rsid w:val="4F9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  <w:lang w:val="zh-CN" w:eastAsia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2021-04-25T00:53:00Z</dcterms:created>
  <dc:creator>谷啟坤 Anita</dc:creator>
  <cp:lastModifiedBy>谷啟坤 Anita</cp:lastModifiedBy>
  <cp:lastPrinted>2021-04-25T00:54:00Z</cp:lastPrinted>
  <dcterms:modified xsi:type="dcterms:W3CDTF">2021-04-25T05:20:08Z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9FAE9AA771EE4843AEF1889F3C901559</vt:lpwstr>
  </property>
</Properties>
</file>