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CF" w:rsidRDefault="00616D27">
      <w:pPr>
        <w:widowControl/>
        <w:spacing w:line="560" w:lineRule="exact"/>
        <w:ind w:left="840" w:hanging="840"/>
        <w:jc w:val="left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楷体" w:eastAsia="楷体" w:hAnsi="楷体" w:cs="宋体"/>
          <w:b/>
          <w:color w:val="000000"/>
          <w:kern w:val="0"/>
          <w:sz w:val="28"/>
          <w:szCs w:val="28"/>
        </w:rPr>
        <w:t>3</w:t>
      </w:r>
    </w:p>
    <w:p w:rsidR="009E34CF" w:rsidRDefault="00616D27">
      <w:pPr>
        <w:widowControl/>
        <w:spacing w:line="560" w:lineRule="exact"/>
        <w:ind w:firstLineChars="200"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中国新闻奖广播电视新闻访谈节目、新闻现场直播、新闻节目编排参评作品推荐表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"/>
        <w:gridCol w:w="541"/>
        <w:gridCol w:w="567"/>
        <w:gridCol w:w="708"/>
        <w:gridCol w:w="568"/>
        <w:gridCol w:w="452"/>
        <w:gridCol w:w="142"/>
        <w:gridCol w:w="257"/>
        <w:gridCol w:w="312"/>
        <w:gridCol w:w="537"/>
        <w:gridCol w:w="364"/>
        <w:gridCol w:w="374"/>
        <w:gridCol w:w="397"/>
        <w:gridCol w:w="594"/>
        <w:gridCol w:w="256"/>
        <w:gridCol w:w="850"/>
        <w:gridCol w:w="1329"/>
      </w:tblGrid>
      <w:tr w:rsidR="009E34CF">
        <w:trPr>
          <w:trHeight w:hRule="exact" w:val="680"/>
          <w:jc w:val="center"/>
        </w:trPr>
        <w:tc>
          <w:tcPr>
            <w:tcW w:w="1982" w:type="dxa"/>
            <w:gridSpan w:val="3"/>
            <w:vMerge w:val="restart"/>
            <w:vAlign w:val="center"/>
          </w:tcPr>
          <w:p w:rsidR="009E34CF" w:rsidRDefault="00616D27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340" w:type="dxa"/>
            <w:gridSpan w:val="8"/>
            <w:vMerge w:val="restart"/>
            <w:vAlign w:val="center"/>
          </w:tcPr>
          <w:p w:rsidR="009E34CF" w:rsidRPr="006A3C16" w:rsidRDefault="00616D27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全面振兴正夯基</w:t>
            </w:r>
          </w:p>
        </w:tc>
        <w:tc>
          <w:tcPr>
            <w:tcW w:w="1365" w:type="dxa"/>
            <w:gridSpan w:val="3"/>
            <w:vAlign w:val="center"/>
          </w:tcPr>
          <w:p w:rsidR="009E34CF" w:rsidRDefault="00616D27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435" w:type="dxa"/>
            <w:gridSpan w:val="3"/>
            <w:vAlign w:val="center"/>
          </w:tcPr>
          <w:p w:rsidR="009E34CF" w:rsidRPr="006A3C16" w:rsidRDefault="00616D27" w:rsidP="00EE0D01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电视</w:t>
            </w:r>
          </w:p>
        </w:tc>
      </w:tr>
      <w:tr w:rsidR="009E34CF">
        <w:trPr>
          <w:trHeight w:hRule="exact" w:val="680"/>
          <w:jc w:val="center"/>
        </w:trPr>
        <w:tc>
          <w:tcPr>
            <w:tcW w:w="1982" w:type="dxa"/>
            <w:gridSpan w:val="3"/>
            <w:vMerge/>
            <w:vAlign w:val="center"/>
          </w:tcPr>
          <w:p w:rsidR="009E34CF" w:rsidRDefault="009E34CF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340" w:type="dxa"/>
            <w:gridSpan w:val="8"/>
            <w:vMerge/>
            <w:vAlign w:val="center"/>
          </w:tcPr>
          <w:p w:rsidR="009E34CF" w:rsidRDefault="009E34CF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E34CF" w:rsidRDefault="00616D27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435" w:type="dxa"/>
            <w:gridSpan w:val="3"/>
            <w:vAlign w:val="center"/>
          </w:tcPr>
          <w:p w:rsidR="009E34CF" w:rsidRPr="006A3C16" w:rsidRDefault="00616D27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新闻访谈</w:t>
            </w:r>
          </w:p>
        </w:tc>
      </w:tr>
      <w:tr w:rsidR="009E34CF">
        <w:trPr>
          <w:trHeight w:hRule="exact" w:val="680"/>
          <w:jc w:val="center"/>
        </w:trPr>
        <w:tc>
          <w:tcPr>
            <w:tcW w:w="1982" w:type="dxa"/>
            <w:gridSpan w:val="3"/>
            <w:vMerge/>
            <w:vAlign w:val="center"/>
          </w:tcPr>
          <w:p w:rsidR="009E34CF" w:rsidRDefault="009E34CF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</w:tc>
        <w:tc>
          <w:tcPr>
            <w:tcW w:w="3340" w:type="dxa"/>
            <w:gridSpan w:val="8"/>
            <w:vMerge/>
            <w:vAlign w:val="center"/>
          </w:tcPr>
          <w:p w:rsidR="009E34CF" w:rsidRDefault="009E34CF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E34CF" w:rsidRDefault="00616D27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435" w:type="dxa"/>
            <w:gridSpan w:val="3"/>
            <w:vAlign w:val="center"/>
          </w:tcPr>
          <w:p w:rsidR="009E34CF" w:rsidRPr="006A3C16" w:rsidRDefault="00616D27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汉语</w:t>
            </w:r>
          </w:p>
        </w:tc>
      </w:tr>
      <w:tr w:rsidR="009E34CF">
        <w:trPr>
          <w:trHeight w:hRule="exact" w:val="850"/>
          <w:jc w:val="center"/>
        </w:trPr>
        <w:tc>
          <w:tcPr>
            <w:tcW w:w="1982" w:type="dxa"/>
            <w:gridSpan w:val="3"/>
            <w:vAlign w:val="center"/>
          </w:tcPr>
          <w:p w:rsidR="009E34CF" w:rsidRDefault="00616D27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播出频率（道）</w:t>
            </w:r>
          </w:p>
        </w:tc>
        <w:tc>
          <w:tcPr>
            <w:tcW w:w="1870" w:type="dxa"/>
            <w:gridSpan w:val="4"/>
            <w:vAlign w:val="center"/>
          </w:tcPr>
          <w:p w:rsidR="009E34CF" w:rsidRPr="006A3C16" w:rsidRDefault="00616D27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吉林卫视</w:t>
            </w:r>
          </w:p>
        </w:tc>
        <w:tc>
          <w:tcPr>
            <w:tcW w:w="1470" w:type="dxa"/>
            <w:gridSpan w:val="4"/>
            <w:vAlign w:val="center"/>
          </w:tcPr>
          <w:p w:rsidR="009E34CF" w:rsidRDefault="00616D27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播出单位</w:t>
            </w:r>
          </w:p>
        </w:tc>
        <w:tc>
          <w:tcPr>
            <w:tcW w:w="3800" w:type="dxa"/>
            <w:gridSpan w:val="6"/>
            <w:vAlign w:val="center"/>
          </w:tcPr>
          <w:p w:rsidR="009E34CF" w:rsidRPr="006A3C16" w:rsidRDefault="00616D27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吉林广播电视台</w:t>
            </w:r>
          </w:p>
        </w:tc>
      </w:tr>
      <w:tr w:rsidR="009E34CF">
        <w:trPr>
          <w:trHeight w:hRule="exact" w:val="850"/>
          <w:jc w:val="center"/>
        </w:trPr>
        <w:tc>
          <w:tcPr>
            <w:tcW w:w="1982" w:type="dxa"/>
            <w:gridSpan w:val="3"/>
            <w:vAlign w:val="center"/>
          </w:tcPr>
          <w:p w:rsidR="009E34CF" w:rsidRDefault="00616D27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刊播栏目</w:t>
            </w:r>
          </w:p>
        </w:tc>
        <w:tc>
          <w:tcPr>
            <w:tcW w:w="1870" w:type="dxa"/>
            <w:gridSpan w:val="4"/>
            <w:vAlign w:val="center"/>
          </w:tcPr>
          <w:p w:rsidR="009E34CF" w:rsidRPr="006A3C16" w:rsidRDefault="00616D27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吉林卫视</w:t>
            </w:r>
          </w:p>
          <w:p w:rsidR="009E34CF" w:rsidRPr="006A3C16" w:rsidRDefault="00616D27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《好好学习》</w:t>
            </w:r>
          </w:p>
        </w:tc>
        <w:tc>
          <w:tcPr>
            <w:tcW w:w="1470" w:type="dxa"/>
            <w:gridSpan w:val="4"/>
            <w:vAlign w:val="center"/>
          </w:tcPr>
          <w:p w:rsidR="009E34CF" w:rsidRDefault="00616D27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节目时长</w:t>
            </w:r>
          </w:p>
        </w:tc>
        <w:tc>
          <w:tcPr>
            <w:tcW w:w="3800" w:type="dxa"/>
            <w:gridSpan w:val="6"/>
            <w:vAlign w:val="center"/>
          </w:tcPr>
          <w:p w:rsidR="009E34CF" w:rsidRPr="006A3C16" w:rsidRDefault="00616D27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30分钟</w:t>
            </w:r>
          </w:p>
        </w:tc>
      </w:tr>
      <w:tr w:rsidR="009E34CF">
        <w:trPr>
          <w:trHeight w:hRule="exact" w:val="850"/>
          <w:jc w:val="center"/>
        </w:trPr>
        <w:tc>
          <w:tcPr>
            <w:tcW w:w="1982" w:type="dxa"/>
            <w:gridSpan w:val="3"/>
            <w:vAlign w:val="center"/>
          </w:tcPr>
          <w:p w:rsidR="009E34CF" w:rsidRDefault="00616D27">
            <w:pPr>
              <w:spacing w:line="40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播出时间</w:t>
            </w:r>
          </w:p>
        </w:tc>
        <w:tc>
          <w:tcPr>
            <w:tcW w:w="7140" w:type="dxa"/>
            <w:gridSpan w:val="14"/>
            <w:vAlign w:val="center"/>
          </w:tcPr>
          <w:p w:rsidR="009E34CF" w:rsidRDefault="00616D27" w:rsidP="006A3C16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2020年7月 17 日21 时50 分</w:t>
            </w:r>
          </w:p>
        </w:tc>
      </w:tr>
      <w:tr w:rsidR="009E34CF">
        <w:trPr>
          <w:trHeight w:hRule="exact" w:val="1417"/>
          <w:jc w:val="center"/>
        </w:trPr>
        <w:tc>
          <w:tcPr>
            <w:tcW w:w="1982" w:type="dxa"/>
            <w:gridSpan w:val="3"/>
            <w:vAlign w:val="center"/>
          </w:tcPr>
          <w:p w:rsidR="009E34CF" w:rsidRDefault="00616D27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作者</w:t>
            </w:r>
          </w:p>
          <w:p w:rsidR="009E34CF" w:rsidRDefault="00616D27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2439" w:type="dxa"/>
            <w:gridSpan w:val="6"/>
            <w:vAlign w:val="center"/>
          </w:tcPr>
          <w:p w:rsidR="009E34CF" w:rsidRPr="006A3C16" w:rsidRDefault="00616D27" w:rsidP="006A3C16">
            <w:pPr>
              <w:widowControl/>
              <w:spacing w:line="340" w:lineRule="exact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集体（附名单）</w:t>
            </w:r>
          </w:p>
        </w:tc>
        <w:tc>
          <w:tcPr>
            <w:tcW w:w="1275" w:type="dxa"/>
            <w:gridSpan w:val="3"/>
            <w:vAlign w:val="center"/>
          </w:tcPr>
          <w:p w:rsidR="009E34CF" w:rsidRDefault="00616D27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3426" w:type="dxa"/>
            <w:gridSpan w:val="5"/>
            <w:vAlign w:val="center"/>
          </w:tcPr>
          <w:p w:rsidR="009E34CF" w:rsidRDefault="00616D27" w:rsidP="006A3C16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集体（附名单）</w:t>
            </w:r>
          </w:p>
        </w:tc>
      </w:tr>
      <w:tr w:rsidR="009E34CF">
        <w:trPr>
          <w:trHeight w:hRule="exact" w:val="1417"/>
          <w:jc w:val="center"/>
        </w:trPr>
        <w:tc>
          <w:tcPr>
            <w:tcW w:w="3710" w:type="dxa"/>
            <w:gridSpan w:val="6"/>
            <w:vAlign w:val="center"/>
          </w:tcPr>
          <w:p w:rsidR="009E34CF" w:rsidRDefault="00616D27">
            <w:pPr>
              <w:spacing w:line="300" w:lineRule="exact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自荐作品所获奖项名称</w:t>
            </w:r>
            <w:r>
              <w:rPr>
                <w:rFonts w:ascii="仿宋" w:eastAsia="仿宋" w:hAnsi="仿宋" w:hint="eastAsia"/>
                <w:color w:val="808080"/>
              </w:rPr>
              <w:t>省部级以上或中央主要新闻单位社（台）级二等奖及以上新闻奖</w:t>
            </w:r>
          </w:p>
        </w:tc>
        <w:tc>
          <w:tcPr>
            <w:tcW w:w="5412" w:type="dxa"/>
            <w:gridSpan w:val="11"/>
            <w:vAlign w:val="center"/>
          </w:tcPr>
          <w:p w:rsidR="009E34CF" w:rsidRDefault="00616D27">
            <w:pPr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808080"/>
              </w:rPr>
              <w:t>注：此栏仅限自荐、他荐作品填写</w:t>
            </w:r>
          </w:p>
        </w:tc>
      </w:tr>
      <w:tr w:rsidR="009E34CF">
        <w:trPr>
          <w:trHeight w:hRule="exact" w:val="680"/>
          <w:jc w:val="center"/>
        </w:trPr>
        <w:tc>
          <w:tcPr>
            <w:tcW w:w="1415" w:type="dxa"/>
            <w:gridSpan w:val="2"/>
            <w:vAlign w:val="center"/>
          </w:tcPr>
          <w:p w:rsidR="009E34CF" w:rsidRDefault="00616D27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3"/>
            <w:vAlign w:val="center"/>
          </w:tcPr>
          <w:p w:rsidR="009E34CF" w:rsidRPr="006A3C16" w:rsidRDefault="00616D27" w:rsidP="006A3C16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李志刚</w:t>
            </w:r>
          </w:p>
        </w:tc>
        <w:tc>
          <w:tcPr>
            <w:tcW w:w="851" w:type="dxa"/>
            <w:gridSpan w:val="3"/>
            <w:vAlign w:val="center"/>
          </w:tcPr>
          <w:p w:rsidR="009E34CF" w:rsidRDefault="00616D27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4" w:type="dxa"/>
            <w:gridSpan w:val="5"/>
            <w:vAlign w:val="center"/>
          </w:tcPr>
          <w:p w:rsidR="009E34CF" w:rsidRDefault="00616D27" w:rsidP="006A3C16">
            <w:pPr>
              <w:widowControl/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0431-85818300</w:t>
            </w:r>
          </w:p>
        </w:tc>
        <w:tc>
          <w:tcPr>
            <w:tcW w:w="850" w:type="dxa"/>
            <w:gridSpan w:val="2"/>
            <w:vAlign w:val="center"/>
          </w:tcPr>
          <w:p w:rsidR="009E34CF" w:rsidRDefault="00616D27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79" w:type="dxa"/>
            <w:gridSpan w:val="2"/>
            <w:vAlign w:val="center"/>
          </w:tcPr>
          <w:p w:rsidR="009E34CF" w:rsidRPr="006A3C16" w:rsidRDefault="00616D27" w:rsidP="006A3C16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15044148999</w:t>
            </w:r>
          </w:p>
        </w:tc>
      </w:tr>
      <w:tr w:rsidR="009E34CF">
        <w:trPr>
          <w:trHeight w:hRule="exact" w:val="680"/>
          <w:jc w:val="center"/>
        </w:trPr>
        <w:tc>
          <w:tcPr>
            <w:tcW w:w="1415" w:type="dxa"/>
            <w:gridSpan w:val="2"/>
            <w:vAlign w:val="center"/>
          </w:tcPr>
          <w:p w:rsidR="009E34CF" w:rsidRDefault="00616D27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678" w:type="dxa"/>
            <w:gridSpan w:val="11"/>
            <w:vAlign w:val="center"/>
          </w:tcPr>
          <w:p w:rsidR="009E34CF" w:rsidRPr="006A3C16" w:rsidRDefault="00616D27" w:rsidP="006A3C16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1107870041@qq.com</w:t>
            </w:r>
          </w:p>
        </w:tc>
        <w:tc>
          <w:tcPr>
            <w:tcW w:w="850" w:type="dxa"/>
            <w:gridSpan w:val="2"/>
            <w:vAlign w:val="center"/>
          </w:tcPr>
          <w:p w:rsidR="009E34CF" w:rsidRDefault="00616D27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79" w:type="dxa"/>
            <w:gridSpan w:val="2"/>
            <w:vAlign w:val="center"/>
          </w:tcPr>
          <w:p w:rsidR="009E34CF" w:rsidRPr="006A3C16" w:rsidRDefault="00616D27" w:rsidP="006A3C16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130000</w:t>
            </w:r>
          </w:p>
        </w:tc>
      </w:tr>
      <w:tr w:rsidR="009E34CF">
        <w:trPr>
          <w:trHeight w:hRule="exact" w:val="680"/>
          <w:jc w:val="center"/>
        </w:trPr>
        <w:tc>
          <w:tcPr>
            <w:tcW w:w="1415" w:type="dxa"/>
            <w:gridSpan w:val="2"/>
            <w:vAlign w:val="center"/>
          </w:tcPr>
          <w:p w:rsidR="009E34CF" w:rsidRDefault="00616D27">
            <w:pPr>
              <w:spacing w:line="30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707" w:type="dxa"/>
            <w:gridSpan w:val="15"/>
            <w:vAlign w:val="center"/>
          </w:tcPr>
          <w:p w:rsidR="009E34CF" w:rsidRPr="006A3C16" w:rsidRDefault="00616D27" w:rsidP="006A3C16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长春市卫星路2066号</w:t>
            </w:r>
          </w:p>
        </w:tc>
      </w:tr>
      <w:tr w:rsidR="009E34CF">
        <w:trPr>
          <w:trHeight w:val="680"/>
          <w:jc w:val="center"/>
        </w:trPr>
        <w:tc>
          <w:tcPr>
            <w:tcW w:w="1415" w:type="dxa"/>
            <w:gridSpan w:val="2"/>
            <w:vMerge w:val="restart"/>
            <w:vAlign w:val="center"/>
          </w:tcPr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仅限自荐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作品填写</w:t>
            </w:r>
          </w:p>
        </w:tc>
        <w:tc>
          <w:tcPr>
            <w:tcW w:w="1275" w:type="dxa"/>
            <w:gridSpan w:val="2"/>
            <w:vAlign w:val="center"/>
          </w:tcPr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020" w:type="dxa"/>
            <w:gridSpan w:val="2"/>
            <w:vAlign w:val="center"/>
          </w:tcPr>
          <w:p w:rsidR="009E34CF" w:rsidRDefault="009E34CF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5" w:type="dxa"/>
            <w:gridSpan w:val="5"/>
            <w:vAlign w:val="center"/>
          </w:tcPr>
          <w:p w:rsidR="009E34CF" w:rsidRDefault="009E34CF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29" w:type="dxa"/>
            <w:vAlign w:val="center"/>
          </w:tcPr>
          <w:p w:rsidR="009E34CF" w:rsidRDefault="009E34CF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9E34CF">
        <w:trPr>
          <w:trHeight w:hRule="exact" w:val="680"/>
          <w:jc w:val="center"/>
        </w:trPr>
        <w:tc>
          <w:tcPr>
            <w:tcW w:w="1415" w:type="dxa"/>
            <w:gridSpan w:val="2"/>
            <w:vMerge/>
            <w:vAlign w:val="center"/>
          </w:tcPr>
          <w:p w:rsidR="009E34CF" w:rsidRDefault="009E34C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020" w:type="dxa"/>
            <w:gridSpan w:val="2"/>
            <w:vAlign w:val="center"/>
          </w:tcPr>
          <w:p w:rsidR="009E34CF" w:rsidRDefault="009E34CF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单位及职称</w:t>
            </w:r>
          </w:p>
        </w:tc>
        <w:tc>
          <w:tcPr>
            <w:tcW w:w="1985" w:type="dxa"/>
            <w:gridSpan w:val="5"/>
            <w:vAlign w:val="center"/>
          </w:tcPr>
          <w:p w:rsidR="009E34CF" w:rsidRDefault="009E34CF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29" w:type="dxa"/>
            <w:vAlign w:val="center"/>
          </w:tcPr>
          <w:p w:rsidR="009E34CF" w:rsidRDefault="009E34CF">
            <w:pPr>
              <w:widowControl/>
              <w:spacing w:line="240" w:lineRule="exact"/>
              <w:jc w:val="left"/>
              <w:rPr>
                <w:rFonts w:ascii="华文中宋" w:eastAsia="华文中宋" w:hAnsi="华文中宋"/>
                <w:color w:val="000000"/>
                <w:sz w:val="24"/>
                <w:szCs w:val="24"/>
              </w:rPr>
            </w:pPr>
          </w:p>
        </w:tc>
      </w:tr>
      <w:tr w:rsidR="009E34CF">
        <w:trPr>
          <w:trHeight w:val="2835"/>
          <w:jc w:val="center"/>
        </w:trPr>
        <w:tc>
          <w:tcPr>
            <w:tcW w:w="874" w:type="dxa"/>
            <w:vAlign w:val="center"/>
          </w:tcPr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lastRenderedPageBreak/>
              <w:t>作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品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简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介</w:t>
            </w:r>
          </w:p>
        </w:tc>
        <w:tc>
          <w:tcPr>
            <w:tcW w:w="8248" w:type="dxa"/>
            <w:gridSpan w:val="16"/>
          </w:tcPr>
          <w:p w:rsidR="009E34CF" w:rsidRPr="006A3C16" w:rsidRDefault="00616D27" w:rsidP="006A3C16">
            <w:pPr>
              <w:widowControl/>
              <w:spacing w:line="340" w:lineRule="exact"/>
              <w:ind w:firstLineChars="200" w:firstLine="560"/>
              <w:jc w:val="left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《全面振兴正夯基》紧紧围绕习近平总书记关于东北振兴的重要指示批示</w:t>
            </w:r>
            <w:r>
              <w:rPr>
                <w:rFonts w:ascii="宋体" w:hAnsi="宋体" w:hint="eastAsia"/>
                <w:color w:val="000000"/>
                <w:sz w:val="28"/>
                <w:szCs w:val="20"/>
              </w:rPr>
              <w:t>精神</w:t>
            </w: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展开话题，展示吉林省如何将</w:t>
            </w:r>
            <w:r>
              <w:rPr>
                <w:rFonts w:ascii="宋体" w:hAnsi="宋体" w:hint="eastAsia"/>
                <w:color w:val="000000"/>
                <w:sz w:val="28"/>
                <w:szCs w:val="20"/>
              </w:rPr>
              <w:t>总书记的</w:t>
            </w: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指示批示精神作为全面振兴全方位振兴的总攻号角、思想武器、实践法宝和精神坐标，展现全省如何吃透精神实质，抓好贯彻落实，同时对“十四五”实施新的战略性举措、推动全面振兴提出合理化建议。</w:t>
            </w:r>
          </w:p>
          <w:p w:rsidR="009E34CF" w:rsidRPr="006A3C16" w:rsidRDefault="00616D27" w:rsidP="006A3C16">
            <w:pPr>
              <w:widowControl/>
              <w:spacing w:line="340" w:lineRule="exact"/>
              <w:ind w:firstLineChars="200" w:firstLine="560"/>
              <w:jc w:val="left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作品把访谈与实践案例相互印证，形式新颖。采用“好老师”访谈和“好学生”探访双线性结构推进的形式，叙议结合，完成对主题的深化。解读过程中，两位“好老师”对吉林省落实情况不仅停留在叫好、点赞层面，同时深刻剖析振兴路上的不足，</w:t>
            </w:r>
            <w:r>
              <w:rPr>
                <w:rFonts w:ascii="宋体" w:hAnsi="宋体" w:hint="eastAsia"/>
                <w:color w:val="000000"/>
                <w:sz w:val="28"/>
                <w:szCs w:val="20"/>
              </w:rPr>
              <w:t>围绕</w:t>
            </w: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如何“找深、找准、找实”制约振兴的症结，提出合理化建议，深化学习认识的同时，增强了作品的实用性</w:t>
            </w:r>
            <w:r w:rsidR="006A3C16">
              <w:rPr>
                <w:rFonts w:ascii="宋体" w:hAnsi="宋体" w:hint="eastAsia"/>
                <w:color w:val="000000"/>
                <w:sz w:val="28"/>
                <w:szCs w:val="20"/>
              </w:rPr>
              <w:t>。</w:t>
            </w:r>
          </w:p>
        </w:tc>
      </w:tr>
      <w:tr w:rsidR="009E34CF">
        <w:trPr>
          <w:trHeight w:val="2835"/>
          <w:jc w:val="center"/>
        </w:trPr>
        <w:tc>
          <w:tcPr>
            <w:tcW w:w="874" w:type="dxa"/>
            <w:vAlign w:val="center"/>
          </w:tcPr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全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媒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体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传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播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实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效</w:t>
            </w:r>
          </w:p>
        </w:tc>
        <w:tc>
          <w:tcPr>
            <w:tcW w:w="8248" w:type="dxa"/>
            <w:gridSpan w:val="16"/>
          </w:tcPr>
          <w:p w:rsidR="009E34CF" w:rsidRPr="006A3C16" w:rsidRDefault="009E34CF">
            <w:pPr>
              <w:spacing w:line="300" w:lineRule="exact"/>
              <w:rPr>
                <w:rFonts w:ascii="宋体" w:hAnsi="宋体"/>
                <w:color w:val="000000"/>
                <w:sz w:val="28"/>
                <w:szCs w:val="20"/>
              </w:rPr>
            </w:pPr>
          </w:p>
          <w:p w:rsidR="009E34CF" w:rsidRPr="006A3C16" w:rsidRDefault="00616D27">
            <w:pPr>
              <w:spacing w:line="300" w:lineRule="exact"/>
              <w:ind w:firstLineChars="200" w:firstLine="560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节目播出后，被多家媒体转载。节目中部分观点为吉林省“十四五”规划制定提供了决策参考。节目被吉林省委组织部</w:t>
            </w:r>
            <w:r>
              <w:rPr>
                <w:rFonts w:ascii="宋体" w:hAnsi="宋体" w:hint="eastAsia"/>
                <w:color w:val="000000"/>
                <w:sz w:val="28"/>
                <w:szCs w:val="20"/>
              </w:rPr>
              <w:t>用作</w:t>
            </w: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视频教育素材，在广大党员干部中间广泛传播。</w:t>
            </w:r>
          </w:p>
        </w:tc>
      </w:tr>
      <w:tr w:rsidR="009E34CF">
        <w:trPr>
          <w:trHeight w:hRule="exact" w:val="2835"/>
          <w:jc w:val="center"/>
        </w:trPr>
        <w:tc>
          <w:tcPr>
            <w:tcW w:w="874" w:type="dxa"/>
            <w:vAlign w:val="center"/>
          </w:tcPr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推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荐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理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由</w:t>
            </w:r>
          </w:p>
        </w:tc>
        <w:tc>
          <w:tcPr>
            <w:tcW w:w="8248" w:type="dxa"/>
            <w:gridSpan w:val="16"/>
          </w:tcPr>
          <w:p w:rsidR="009E34CF" w:rsidRDefault="009E34CF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</w:p>
          <w:p w:rsidR="009E34CF" w:rsidRDefault="009E34CF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</w:p>
          <w:p w:rsidR="009E34CF" w:rsidRPr="006A3C16" w:rsidRDefault="00616D27">
            <w:pPr>
              <w:spacing w:line="300" w:lineRule="exact"/>
              <w:ind w:firstLineChars="200" w:firstLine="560"/>
              <w:jc w:val="left"/>
              <w:rPr>
                <w:rFonts w:ascii="宋体" w:hAnsi="宋体"/>
                <w:color w:val="000000"/>
                <w:sz w:val="28"/>
                <w:szCs w:val="20"/>
              </w:rPr>
            </w:pP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节目主题重大，访谈内容与实践案例相互印证，阐述深刻，对振兴发展具有很强的指导性意义。</w:t>
            </w:r>
          </w:p>
          <w:p w:rsidR="009E34CF" w:rsidRDefault="009E34CF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</w:p>
          <w:p w:rsidR="009E34CF" w:rsidRDefault="009E34CF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</w:p>
          <w:p w:rsidR="009E34CF" w:rsidRDefault="00616D27">
            <w:pPr>
              <w:widowControl/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9E34CF" w:rsidRDefault="00616D27">
            <w:pPr>
              <w:widowControl/>
              <w:spacing w:line="360" w:lineRule="exact"/>
              <w:ind w:firstLineChars="1950" w:firstLine="5460"/>
              <w:jc w:val="left"/>
              <w:rPr>
                <w:rFonts w:ascii="仿宋_GB2312" w:eastAsia="仿宋_GB2312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/>
                <w:sz w:val="28"/>
                <w:szCs w:val="20"/>
              </w:rPr>
              <w:t>21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  <w:tr w:rsidR="009E34CF">
        <w:trPr>
          <w:trHeight w:hRule="exact" w:val="2835"/>
          <w:jc w:val="center"/>
        </w:trPr>
        <w:tc>
          <w:tcPr>
            <w:tcW w:w="874" w:type="dxa"/>
            <w:vAlign w:val="center"/>
          </w:tcPr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初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评</w:t>
            </w:r>
          </w:p>
          <w:p w:rsidR="009E34CF" w:rsidRDefault="00616D27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0"/>
              </w:rPr>
              <w:t>语</w:t>
            </w:r>
          </w:p>
        </w:tc>
        <w:tc>
          <w:tcPr>
            <w:tcW w:w="8248" w:type="dxa"/>
            <w:gridSpan w:val="16"/>
          </w:tcPr>
          <w:p w:rsidR="009E34CF" w:rsidRDefault="00616D27" w:rsidP="006A3C16">
            <w:pPr>
              <w:spacing w:line="300" w:lineRule="exact"/>
              <w:ind w:firstLineChars="200" w:firstLine="420"/>
              <w:jc w:val="left"/>
              <w:rPr>
                <w:rFonts w:ascii="华文中宋" w:eastAsia="华文中宋" w:hAnsi="华文中宋"/>
                <w:color w:val="000000"/>
                <w:sz w:val="28"/>
                <w:szCs w:val="20"/>
              </w:rPr>
            </w:pPr>
            <w:r>
              <w:rPr>
                <w:rFonts w:ascii="仿宋" w:eastAsia="仿宋" w:hAnsi="仿宋" w:hint="eastAsia"/>
                <w:color w:val="808080"/>
              </w:rPr>
              <w:t xml:space="preserve"> </w:t>
            </w: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节目围绕习近平总书记关于东北振兴的重要指示批示</w:t>
            </w:r>
            <w:r>
              <w:rPr>
                <w:rFonts w:ascii="宋体" w:hAnsi="宋体" w:hint="eastAsia"/>
                <w:color w:val="000000"/>
                <w:sz w:val="28"/>
                <w:szCs w:val="20"/>
              </w:rPr>
              <w:t>精神</w:t>
            </w:r>
            <w:r w:rsidRPr="006A3C16">
              <w:rPr>
                <w:rFonts w:ascii="宋体" w:hAnsi="宋体" w:hint="eastAsia"/>
                <w:color w:val="000000"/>
                <w:sz w:val="28"/>
                <w:szCs w:val="20"/>
              </w:rPr>
              <w:t>展开访谈话题，意义重大，表现形式鲜活，观点论述鲜明。</w:t>
            </w:r>
          </w:p>
          <w:p w:rsidR="009E34CF" w:rsidRDefault="009E34CF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</w:p>
          <w:p w:rsidR="009E34CF" w:rsidRDefault="009E34CF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</w:p>
          <w:p w:rsidR="009E34CF" w:rsidRDefault="009E34CF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</w:p>
          <w:p w:rsidR="009E34CF" w:rsidRDefault="009E34CF">
            <w:pPr>
              <w:spacing w:line="300" w:lineRule="exact"/>
              <w:rPr>
                <w:rFonts w:ascii="仿宋" w:eastAsia="仿宋" w:hAnsi="仿宋"/>
                <w:color w:val="808080"/>
              </w:rPr>
            </w:pPr>
          </w:p>
          <w:p w:rsidR="009E34CF" w:rsidRDefault="00616D27">
            <w:pPr>
              <w:widowControl/>
              <w:spacing w:line="360" w:lineRule="exact"/>
              <w:ind w:firstLineChars="1950" w:firstLine="5460"/>
              <w:jc w:val="left"/>
              <w:rPr>
                <w:rFonts w:ascii="华文中宋" w:eastAsia="华文中宋" w:hAnsi="华文中宋"/>
                <w:sz w:val="28"/>
                <w:szCs w:val="20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签名：</w:t>
            </w:r>
          </w:p>
          <w:p w:rsidR="009E34CF" w:rsidRDefault="00616D27">
            <w:pPr>
              <w:widowControl/>
              <w:spacing w:line="360" w:lineRule="exact"/>
              <w:ind w:firstLineChars="1950" w:firstLine="5460"/>
              <w:jc w:val="left"/>
              <w:rPr>
                <w:rFonts w:ascii="仿宋_GB2312" w:eastAsia="仿宋_GB2312"/>
              </w:rPr>
            </w:pPr>
            <w:r>
              <w:rPr>
                <w:rFonts w:ascii="华文中宋" w:eastAsia="华文中宋" w:hAnsi="华文中宋" w:hint="eastAsia"/>
                <w:sz w:val="28"/>
                <w:szCs w:val="20"/>
              </w:rPr>
              <w:t>20</w:t>
            </w:r>
            <w:r>
              <w:rPr>
                <w:rFonts w:ascii="华文中宋" w:eastAsia="华文中宋" w:hAnsi="华文中宋"/>
                <w:sz w:val="28"/>
                <w:szCs w:val="20"/>
              </w:rPr>
              <w:t>21</w:t>
            </w:r>
            <w:r>
              <w:rPr>
                <w:rFonts w:ascii="华文中宋" w:eastAsia="华文中宋" w:hAnsi="华文中宋" w:hint="eastAsia"/>
                <w:sz w:val="28"/>
                <w:szCs w:val="20"/>
              </w:rPr>
              <w:t>年  月  日</w:t>
            </w:r>
          </w:p>
        </w:tc>
      </w:tr>
    </w:tbl>
    <w:p w:rsidR="009E34CF" w:rsidRDefault="00616D27">
      <w:pPr>
        <w:spacing w:line="360" w:lineRule="exact"/>
        <w:ind w:firstLineChars="50" w:firstLine="105"/>
        <w:rPr>
          <w:rFonts w:ascii="仿宋_GB2312" w:eastAsia="仿宋_GB2312" w:hAnsi="华文仿宋"/>
          <w:color w:val="000000"/>
        </w:rPr>
      </w:pPr>
      <w:r>
        <w:rPr>
          <w:rFonts w:ascii="仿宋_GB2312" w:eastAsia="仿宋_GB2312" w:hAnsi="华文仿宋" w:hint="eastAsia"/>
          <w:color w:val="000000"/>
        </w:rPr>
        <w:t>注:推荐单位只能推荐本单位播出作品，合作作品由首发单位推荐。</w:t>
      </w:r>
    </w:p>
    <w:p w:rsidR="009E34CF" w:rsidRDefault="009E34CF">
      <w:pPr>
        <w:spacing w:line="300" w:lineRule="exact"/>
        <w:jc w:val="center"/>
        <w:rPr>
          <w:rFonts w:ascii="华文中宋" w:eastAsia="华文中宋" w:hAnsi="华文中宋"/>
          <w:color w:val="000000"/>
          <w:sz w:val="28"/>
          <w:szCs w:val="28"/>
        </w:rPr>
      </w:pPr>
    </w:p>
    <w:p w:rsidR="006A3C16" w:rsidRDefault="006A3C16">
      <w:pPr>
        <w:spacing w:line="300" w:lineRule="exact"/>
        <w:jc w:val="center"/>
        <w:rPr>
          <w:rFonts w:ascii="华文中宋" w:eastAsia="华文中宋" w:hAnsi="华文中宋"/>
          <w:color w:val="000000"/>
          <w:sz w:val="28"/>
          <w:szCs w:val="28"/>
        </w:rPr>
      </w:pPr>
    </w:p>
    <w:p w:rsidR="009E34CF" w:rsidRDefault="009E34CF">
      <w:pPr>
        <w:spacing w:line="300" w:lineRule="exact"/>
        <w:jc w:val="center"/>
        <w:rPr>
          <w:rFonts w:ascii="华文中宋" w:eastAsia="华文中宋" w:hAnsi="华文中宋"/>
          <w:color w:val="000000"/>
          <w:sz w:val="28"/>
          <w:szCs w:val="28"/>
        </w:rPr>
      </w:pPr>
    </w:p>
    <w:p w:rsidR="009E34CF" w:rsidRDefault="009E34CF">
      <w:pPr>
        <w:spacing w:line="300" w:lineRule="exact"/>
        <w:jc w:val="center"/>
        <w:rPr>
          <w:rFonts w:ascii="华文中宋" w:eastAsia="华文中宋" w:hAnsi="华文中宋"/>
          <w:color w:val="000000"/>
          <w:sz w:val="28"/>
          <w:szCs w:val="28"/>
        </w:rPr>
      </w:pPr>
    </w:p>
    <w:p w:rsidR="009E34CF" w:rsidRDefault="00616D27">
      <w:pPr>
        <w:spacing w:line="300" w:lineRule="exact"/>
        <w:jc w:val="center"/>
        <w:rPr>
          <w:rFonts w:ascii="华文中宋" w:eastAsia="华文中宋" w:hAnsi="华文中宋"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color w:val="000000"/>
          <w:sz w:val="28"/>
          <w:szCs w:val="28"/>
        </w:rPr>
        <w:lastRenderedPageBreak/>
        <w:t>附名单</w:t>
      </w:r>
    </w:p>
    <w:p w:rsidR="009E34CF" w:rsidRDefault="009E34CF">
      <w:pPr>
        <w:spacing w:line="300" w:lineRule="exact"/>
        <w:jc w:val="center"/>
        <w:rPr>
          <w:rFonts w:ascii="华文中宋" w:eastAsia="华文中宋" w:hAnsi="华文中宋"/>
          <w:color w:val="000000"/>
          <w:sz w:val="28"/>
          <w:szCs w:val="28"/>
        </w:rPr>
      </w:pPr>
    </w:p>
    <w:p w:rsidR="009E34CF" w:rsidRPr="001E6DFE" w:rsidRDefault="00616D27" w:rsidP="001E6DFE">
      <w:pPr>
        <w:spacing w:line="360" w:lineRule="exact"/>
        <w:ind w:left="560" w:hangingChars="200" w:hanging="560"/>
        <w:jc w:val="left"/>
        <w:rPr>
          <w:rFonts w:ascii="宋体" w:hAnsi="宋体"/>
          <w:color w:val="000000"/>
          <w:sz w:val="28"/>
          <w:szCs w:val="20"/>
        </w:rPr>
      </w:pPr>
      <w:r w:rsidRPr="001E6DFE">
        <w:rPr>
          <w:rFonts w:ascii="宋体" w:hAnsi="宋体" w:hint="eastAsia"/>
          <w:color w:val="000000"/>
          <w:sz w:val="28"/>
          <w:szCs w:val="20"/>
        </w:rPr>
        <w:t>主创：集体（梅雪、邵光涛、栾海、李志刚、袁琳、刁文钰、曾祥云、刘鑫、孙源锴、陈希、陈凯峰、单思敬、孙宏姣、卢炳竹）</w:t>
      </w:r>
    </w:p>
    <w:p w:rsidR="009E34CF" w:rsidRPr="001E6DFE" w:rsidRDefault="00616D27">
      <w:pPr>
        <w:rPr>
          <w:rFonts w:ascii="宋体" w:hAnsi="宋体"/>
          <w:color w:val="000000"/>
          <w:sz w:val="28"/>
          <w:szCs w:val="20"/>
        </w:rPr>
      </w:pPr>
      <w:r w:rsidRPr="001E6DFE">
        <w:rPr>
          <w:rFonts w:ascii="宋体" w:hAnsi="宋体" w:hint="eastAsia"/>
          <w:color w:val="000000"/>
          <w:sz w:val="28"/>
          <w:szCs w:val="20"/>
        </w:rPr>
        <w:t>编辑：集体（安烨、郝忠斌、张东旭、赵语佳、单施录、贾飞）</w:t>
      </w:r>
    </w:p>
    <w:sectPr w:rsidR="009E34CF" w:rsidRPr="001E6DFE" w:rsidSect="00946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E6B48B9"/>
    <w:rsid w:val="001E6DFE"/>
    <w:rsid w:val="005C5647"/>
    <w:rsid w:val="00616D27"/>
    <w:rsid w:val="006A3C16"/>
    <w:rsid w:val="00946E69"/>
    <w:rsid w:val="009E34CF"/>
    <w:rsid w:val="00EE0D01"/>
    <w:rsid w:val="134D3085"/>
    <w:rsid w:val="1F044404"/>
    <w:rsid w:val="2E6B48B9"/>
    <w:rsid w:val="66E01A6F"/>
    <w:rsid w:val="6BB32497"/>
    <w:rsid w:val="6C573511"/>
    <w:rsid w:val="7DDD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69"/>
    <w:pPr>
      <w:widowControl w:val="0"/>
      <w:jc w:val="both"/>
    </w:pPr>
    <w:rPr>
      <w:rFonts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2021-04-14T00:43:00Z</dcterms:created>
  <dcterms:modified xsi:type="dcterms:W3CDTF">2021-04-25T10:52:00Z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6B42239AECD94304964B2B4B9EACC15A</vt:lpwstr>
  </property>
</Properties>
</file>