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CB" w:rsidRDefault="00612B8C">
      <w:pPr>
        <w:widowControl/>
        <w:jc w:val="left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附件2</w:t>
      </w:r>
    </w:p>
    <w:p w:rsidR="005E19CB" w:rsidRDefault="00612B8C" w:rsidP="00A030F5">
      <w:pPr>
        <w:spacing w:afterLines="100" w:after="312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 w:rsidR="005E19CB">
        <w:trPr>
          <w:cantSplit/>
          <w:trHeight w:hRule="exact" w:val="1199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1亿像素深情俯瞰：卫星眼中的吉林“全面小康”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</w:rPr>
              <w:t>融合报道</w:t>
            </w:r>
          </w:p>
        </w:tc>
      </w:tr>
      <w:tr w:rsidR="005E19CB">
        <w:trPr>
          <w:cantSplit/>
          <w:trHeight w:val="1694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杜宇峰、矫雁肇、李易书、马瑞</w:t>
            </w:r>
            <w:r w:rsidR="00A030F5">
              <w:rPr>
                <w:rFonts w:ascii="仿宋" w:eastAsia="仿宋_GB2312" w:hAnsi="仿宋" w:hint="eastAsia"/>
                <w:sz w:val="24"/>
              </w:rPr>
              <w:t>、贾子尧</w:t>
            </w:r>
            <w:bookmarkStart w:id="1" w:name="_GoBack"/>
            <w:bookmarkEnd w:id="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</w:rPr>
              <w:t>李玉磊</w:t>
            </w:r>
          </w:p>
        </w:tc>
      </w:tr>
      <w:tr w:rsidR="005E19CB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中国吉林网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中国吉林网、吉刻客户端、中国吉林网微博账号、中国吉林网微信</w:t>
            </w:r>
            <w:r>
              <w:rPr>
                <w:rFonts w:ascii="仿宋" w:eastAsia="仿宋" w:hAnsi="仿宋"/>
                <w:szCs w:val="21"/>
              </w:rPr>
              <w:t>公众号</w:t>
            </w:r>
          </w:p>
        </w:tc>
      </w:tr>
      <w:tr w:rsidR="005E19CB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2021年7月1日9时36分</w:t>
            </w:r>
          </w:p>
        </w:tc>
      </w:tr>
      <w:tr w:rsidR="005E19CB">
        <w:trPr>
          <w:cantSplit/>
          <w:trHeight w:hRule="exact" w:val="864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A030F5">
            <w:pPr>
              <w:jc w:val="left"/>
              <w:rPr>
                <w:rFonts w:ascii="仿宋" w:eastAsia="仿宋" w:hAnsi="仿宋"/>
                <w:sz w:val="24"/>
              </w:rPr>
            </w:pPr>
            <w:hyperlink r:id="rId5" w:history="1">
              <w:r w:rsidR="00612B8C">
                <w:rPr>
                  <w:rStyle w:val="a3"/>
                  <w:rFonts w:ascii="仿宋" w:eastAsia="仿宋" w:hAnsi="仿宋" w:hint="eastAsia"/>
                  <w:b/>
                  <w:bCs/>
                </w:rPr>
                <w:t>http://news.cnjiwang.com/jwyc/202106/3401016.html</w:t>
              </w:r>
            </w:hyperlink>
          </w:p>
        </w:tc>
      </w:tr>
      <w:tr w:rsidR="005E19CB">
        <w:trPr>
          <w:cantSplit/>
          <w:trHeight w:hRule="exact" w:val="2414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（含采编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月1日上午，中国共产党建党100周年的重要时刻，习近平总书记向全世界庄严宣告，我们实现了第一个百年奋斗目标，在中华大地上全面建成了小康社会。为了纪念这一伟大时刻，中国吉林网提前一个月着手，联合长光卫星技术有限公司，通过500公里高空上的25颗吉林一号的1亿像素卫星之眼，全景记录太空视角下的吉林“全面小康”，于7月1日上午庆祝建党100周年纪念大会之后，推出了一次完全不同的特别创意和大型融媒制作——《1亿像素深情俯瞰：卫星眼中的吉林“全面小康”》，同时，同步制作推出了特别视频产品。</w:t>
            </w:r>
          </w:p>
        </w:tc>
      </w:tr>
      <w:tr w:rsidR="005E19CB">
        <w:trPr>
          <w:cantSplit/>
          <w:trHeight w:hRule="exact" w:val="124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这组大型融媒卫星新闻产品，中国吉林网通过吉刻、微博、微信、头条、抖音、快手等平台全网推出后，引发网民强烈关注。稿件一经推出，在新浪微博等社交网络平台引发网友强烈关注和转发，多端累计阅读量逾40万+，抖音快手等短视频播放量超10万+。</w:t>
            </w:r>
          </w:p>
        </w:tc>
      </w:tr>
      <w:tr w:rsidR="005E19CB">
        <w:trPr>
          <w:cantSplit/>
          <w:trHeight w:hRule="exact" w:val="2617"/>
          <w:jc w:val="center"/>
        </w:trPr>
        <w:tc>
          <w:tcPr>
            <w:tcW w:w="1662" w:type="dxa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初评评语</w:t>
            </w:r>
          </w:p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5E19CB" w:rsidRDefault="005E19CB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612B8C">
            <w:pPr>
              <w:ind w:firstLineChars="200" w:firstLine="420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全新创意+全新表达”才有全新的传播效果，中国吉林网将重大主题报道尝试以不同以往的卫星视角呈现，让网友看得更新鲜、更有趣，也更深入人心。该产品创意大胆，文字细腻，同时将视频与卫星图片相结合，将吉林之美与吉林实现全面小康的奋斗相融一体，视觉效果突出，融媒创意表现出色，是七一这个重要节点同题创意策划中的上层佳作。</w:t>
            </w:r>
          </w:p>
          <w:p w:rsidR="005E19CB" w:rsidRDefault="005E19CB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E19CB" w:rsidRDefault="00612B8C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签名：             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5E19CB" w:rsidRDefault="00612B8C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22</w:t>
            </w:r>
            <w:r>
              <w:rPr>
                <w:rFonts w:ascii="华文中宋" w:eastAsia="华文中宋" w:hAnsi="华文中宋"/>
                <w:sz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5E19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联系人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1024991147@qq.com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17643168076</w:t>
            </w:r>
          </w:p>
        </w:tc>
      </w:tr>
      <w:tr w:rsidR="005E19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吉林省长春市经开区营口路956号，吉网传媒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130033</w:t>
            </w:r>
          </w:p>
        </w:tc>
      </w:tr>
      <w:tr w:rsidR="005E19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以下仅自荐、他荐参评作品填写</w:t>
            </w:r>
          </w:p>
          <w:p w:rsidR="005E19CB" w:rsidRDefault="005E19C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19CB">
        <w:trPr>
          <w:cantSplit/>
          <w:trHeight w:hRule="exact" w:val="853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自荐作品所获</w:t>
            </w:r>
          </w:p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</w:t>
            </w:r>
            <w:r>
              <w:rPr>
                <w:rFonts w:ascii="仿宋_GB2312" w:eastAsia="仿宋_GB2312" w:hAnsi="华文仿宋" w:hint="eastAsia"/>
                <w:b/>
                <w:bCs/>
              </w:rPr>
              <w:t>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省部级或中央主要新闻单位年度二等奖及以上新闻作品奖项</w:t>
            </w:r>
          </w:p>
        </w:tc>
      </w:tr>
      <w:tr w:rsidR="005E19CB">
        <w:trPr>
          <w:cantSplit/>
          <w:trHeight w:hRule="exact" w:val="596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4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E19CB">
        <w:trPr>
          <w:cantSplit/>
          <w:trHeight w:hRule="exact" w:val="559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E19CB">
        <w:trPr>
          <w:cantSplit/>
          <w:trHeight w:hRule="exact" w:val="492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612B8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B" w:rsidRDefault="005E19CB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E19CB">
        <w:trPr>
          <w:cantSplit/>
          <w:trHeight w:hRule="exact" w:val="2037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推荐理由及</w:t>
            </w:r>
          </w:p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612B8C">
            <w:pPr>
              <w:ind w:firstLineChars="150" w:firstLine="36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推荐人（两人）签名：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 w:hint="eastAsia"/>
                <w:sz w:val="24"/>
              </w:rPr>
              <w:t>自荐、他荐人签名：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  <w:p w:rsidR="005E19CB" w:rsidRDefault="00612B8C">
            <w:pPr>
              <w:ind w:firstLineChars="2000" w:firstLine="420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:rsidR="005E19CB" w:rsidRDefault="00612B8C">
            <w:pPr>
              <w:ind w:firstLineChars="2100" w:firstLine="441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:rsidR="005E19CB" w:rsidRDefault="005E19CB">
            <w:pPr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</w:p>
          <w:p w:rsidR="005E19CB" w:rsidRDefault="00612B8C">
            <w:pPr>
              <w:spacing w:line="380" w:lineRule="exact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2022年    月    日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2022年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5E19CB">
        <w:trPr>
          <w:cantSplit/>
          <w:trHeight w:hRule="exact" w:val="2124"/>
          <w:jc w:val="center"/>
        </w:trPr>
        <w:tc>
          <w:tcPr>
            <w:tcW w:w="1927" w:type="dxa"/>
            <w:gridSpan w:val="2"/>
            <w:vAlign w:val="center"/>
          </w:tcPr>
          <w:p w:rsidR="005E19CB" w:rsidRDefault="00612B8C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:rsidR="005E19CB" w:rsidRDefault="00612B8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:rsidR="005E19CB" w:rsidRDefault="00612B8C">
            <w:pPr>
              <w:ind w:firstLineChars="2850" w:firstLine="6008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5E19CB" w:rsidRDefault="00612B8C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（加盖单位公章）</w:t>
            </w:r>
          </w:p>
          <w:p w:rsidR="005E19CB" w:rsidRDefault="00612B8C">
            <w:pPr>
              <w:ind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2022年    月    日</w:t>
            </w:r>
          </w:p>
          <w:p w:rsidR="005E19CB" w:rsidRDefault="005E19CB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:rsidR="005E19CB" w:rsidRDefault="00612B8C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此表可从中国记协网（</w:t>
      </w:r>
      <w:hyperlink r:id="rId6" w:history="1">
        <w:r>
          <w:t>www.zgjx.cn</w:t>
        </w:r>
      </w:hyperlink>
      <w:r>
        <w:rPr>
          <w:rFonts w:ascii="楷体" w:eastAsia="楷体" w:hAnsi="楷体" w:cs="楷体" w:hint="eastAsia"/>
          <w:sz w:val="28"/>
          <w:szCs w:val="28"/>
        </w:rPr>
        <w:t>）下载。</w:t>
      </w:r>
    </w:p>
    <w:p w:rsidR="006C6F5D" w:rsidRDefault="006C6F5D" w:rsidP="006C6F5D">
      <w:pPr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:rsidR="006C6F5D" w:rsidRDefault="006C6F5D" w:rsidP="006C6F5D">
      <w:pPr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:rsidR="006C6F5D" w:rsidRDefault="006C6F5D" w:rsidP="006C6F5D">
      <w:pPr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:rsidR="006C6F5D" w:rsidRDefault="006C6F5D" w:rsidP="006C6F5D">
      <w:pPr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:rsidR="006C6F5D" w:rsidRDefault="006C6F5D" w:rsidP="006C6F5D">
      <w:pPr>
        <w:rPr>
          <w:rFonts w:ascii="仿宋" w:eastAsia="仿宋" w:hAnsi="仿宋" w:cs="仿宋"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color w:val="000000"/>
          <w:sz w:val="22"/>
          <w:szCs w:val="22"/>
        </w:rPr>
        <w:t>1亿像素深情俯瞰：卫星眼中的吉林“全面小康”作品二维码</w:t>
      </w:r>
    </w:p>
    <w:p w:rsidR="005E19CB" w:rsidRDefault="005E19CB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:rsidR="00612B8C" w:rsidRDefault="00926FA6" w:rsidP="00612B8C">
      <w:pPr>
        <w:pStyle w:val="3"/>
        <w:widowControl/>
        <w:spacing w:beforeAutospacing="0" w:afterAutospacing="0"/>
        <w:jc w:val="center"/>
        <w:textAlignment w:val="center"/>
        <w:rPr>
          <w:rFonts w:ascii="仿宋" w:eastAsia="仿宋" w:hAnsi="仿宋" w:cs="仿宋" w:hint="default"/>
          <w:color w:val="000000"/>
          <w:sz w:val="21"/>
          <w:szCs w:val="21"/>
        </w:rPr>
      </w:pPr>
      <w:r w:rsidRPr="00926FA6">
        <w:rPr>
          <w:noProof/>
        </w:rPr>
        <w:lastRenderedPageBreak/>
        <w:drawing>
          <wp:inline distT="0" distB="0" distL="114300" distR="114300">
            <wp:extent cx="2276475" cy="2276475"/>
            <wp:effectExtent l="0" t="0" r="9525" b="9525"/>
            <wp:docPr id="1" name="图片 1" descr="像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像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B8C">
        <w:rPr>
          <w:rFonts w:ascii="仿宋" w:eastAsia="仿宋" w:hAnsi="仿宋" w:cs="仿宋"/>
          <w:bCs/>
          <w:color w:val="000000"/>
          <w:sz w:val="21"/>
          <w:szCs w:val="21"/>
        </w:rPr>
        <w:t>中国吉林网庆祝建党100周年大型系列融媒策划之七</w:t>
      </w:r>
    </w:p>
    <w:p w:rsidR="00612B8C" w:rsidRDefault="00612B8C" w:rsidP="00612B8C">
      <w:pPr>
        <w:pStyle w:val="1"/>
        <w:widowControl/>
        <w:jc w:val="center"/>
        <w:textAlignment w:val="center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1亿像素深情俯瞰：卫星眼中的吉林“全面小康”</w:t>
      </w:r>
    </w:p>
    <w:p w:rsidR="00612B8C" w:rsidRDefault="00612B8C" w:rsidP="00612B8C"/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2021年7月1日上午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习近平总书记向全世界庄严宣告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我们实现了第一个百年奋斗目标，在中华大地上全面建成了小康社会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巍巍长白，浩浩松水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百年风华，吉路康庄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党的十八大以来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习近平总书记5年3次考察吉林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为吉林全面振兴全方位振兴勾画出宏伟蓝图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沧海桑田，吉林巨变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再次回眸，来路夺目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让我们通过60万米高空上的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25颗“吉林一号”的1亿像素卫星之眼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全景记录天空视角下的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吉林“全面小康”印记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一、大美生态吉林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纵横白山松水间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大美长白山、生态查干湖、星罗棋布的西部湿地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吉林大地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天池瀑布河湖相连绿水青山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长白林海西部草原沃野千里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虎啸豹踪鹤舞鱼跃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夏来避暑冬捕滑雪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各美其美，美美与共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大美生态吉林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一幅“处处皆景，时时皆美”生态保护、全域旅游的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美丽吉林图景正在徐徐展开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both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 xml:space="preserve">                                                                                                                     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千年积雪万年松，直上人间第一峰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长白山保护开发区(前身长白山自然保护区)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是我国最早建立的自然保护区之一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建区60年特别是党的十八大以来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长白山坚持“保护第一，生态优先”，积极践行“两山”理念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促进保护生态与发展生态旅游相得益彰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如今的长白山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是举世瞩目的“物种基因库”“自然博物馆”“世界A级自然保护区”和国家级自然保护区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是当之无愧的吉林“第一名片”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“东有长白，西有向海”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向海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的魅力在于“美在自然，贵在原始”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区内有各类珍禽293种，其中被称为“湿地指示物种”的鹤类就有6种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目前在世界上仅有的近2000只一类保护珍禽丹顶鹤中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就有70多只在这里繁衍生息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长春北湖国家湿地公园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东北地区第一个以生态修复为先导的城市湿地公园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2012年建成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碧水蓝天，飞鸟翱翔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曾经的荒芜之地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已经成为美好的城市湿地绿洲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绿水青山、冰天雪地都是金山银山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查干湖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蒙古语为“查干淖尔”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意为白色圣洁的湖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查干湖水域面积超过400平方公里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是国家级内陆湿地和水域生态系统类型自然保护区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冬捕已成为吸引国内外游客体验吉林冬季丰收景象的一大盛景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二、争当现代农业建设排头兵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初夏的松辽大地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黑土肥沃，田畴万顷，生机盎然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总书记“率先实现农业现代化，争当现代农业建设排头兵”的殷殷重托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赋予了吉林重大使命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扛稳维护国家粮食安全重任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全面推进乡村振兴，加快农业农村现代化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几年来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吉林人民牢记嘱托、重任在肩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奋力前行在率先实现农业现代化新征程上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粮食产量连续八年保持700亿斤以上水平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农业现代化第一方阵地位进一步巩固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吉林省西部重要生态经济区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素有“粮仓、肉库、渔乡”美誉的松原市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充分发挥黄金玉米带、黄金水稻带优势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在现代农业发展道路上进行了积极探索和实践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三、最美“吉”地乡愁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这是一块辽阔的土地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横亘的群山映衬岁月更迭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绵延的黑土满含汗水倾灌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这块宽广的土地，名曰吉林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在这里，人们世代耕耘，生生不息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塑造出独特的文化与生态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从“环境美”到“生态美”，从“生态美”到“人文美”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吉林越来越多的乡村特色产业驶入发展“快车道”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越来越多的乡镇村庄变身“绿富美”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人才培育、农业现代化、富民深度融合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新农村、新产业、新农民……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丰收满仓是大地的回馈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“吉”地的乡愁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写出幸福吉林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读出伟大时代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桦甸市友谊村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的花海越来越有名了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花海面积达到20多公顷，种类更有38种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真正实现了集休闲、度假、体验和观光为一体的乡村旅游新格局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2020年中国美丽休闲乡村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桦甸市友谊村入选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和龙市光东村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一个曾经依靠传统种植业的典型朝鲜族村落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如今的光东村已经发展成为旅游产业强、乡村环境美、村民生活好的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“中国少数民族特色村寨”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2020年接待游客38万人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旅游收入140多万元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永吉县怡心屯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，满目皆美景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一条条整洁平坦的村路两旁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鲜花簇簇、绿树成行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一座座农家小院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干净别致、瓜果飘香、蜂飞蝶舞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一幅生态宜居、乡风文明、治理有效的美丽乡村画卷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呈现世人面前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四、幸福吉林，一个都不能少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“全面建成小康社会，一个都不能少；共同富裕路上，一个也不能掉队”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幸福不会从天而降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美好生活靠劳动创造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聚焦 “两不愁三保障”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吉林70万群众摆脱绝对贫困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脱贫攻坚取得决定性胜利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老乡们的笑脸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就是吉林大地上脱贫攻坚最生动的剪影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在吉林波澜壮阔的脱贫攻坚全景画卷之上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幸福的底色深厚绵长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白城光伏发电领跑基地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白城地域广阔，太阳能资源丰富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当地创造性地提出了“光伏+”的产业模式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既有“光伏+农业大棚”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又有“光伏+草原恢复、燕麦种植、畜禽饲养”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还有“渔光一体化”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为壮大光伏产业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也为脱贫攻坚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提供了白城经验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五、从“吉林制造”到“吉林智造”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把制造业做实、做大、做强、做优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坚持以 “数字吉林”建设为引领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以智能制造为主攻方向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“红旗牌汽车”，造出了国产汽车制造业的骄傲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“复兴号高铁”，造出了吉林轨道装备制造业的筋骨和脊梁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“吉林一号卫星”，建成了中国最大的商业遥感卫星星座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……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在一场又一场“加速”攻坚战里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吉林切实筑牢实体经济的“压舱石”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进一步夯实发展基础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用创新与担当唱响了一首首激昂的“吉林制造”战歌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过去三年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中国一汽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实现销量、收入、利润连续三年逆势上扬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自主品牌强势崛起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作为中国自主品牌的“扛旗者”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中国一汽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牢记嘱托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全面创新驱动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走出高质量发展之路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“十四五”开局之年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一汽已将目标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紧紧锁定到了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创建世界一流企业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Style w:val="a6"/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吉林长春汽车产业开发区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一个投资78亿元的重大项目正进入最后的冲刺阶段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红旗新能源汽车工厂投产后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可平均每分钟下线一辆车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年产能20万辆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预计今年6月底首批车下线，年底实现量产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新工厂将投产红旗全新研发的卓越新能源汽车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近年来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中车长客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始终牢记总书记嘱托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以“面向世界科技前沿、面向经济主战场、面向国家重大需求、面向人民生命健康”为方向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坚持创新驱动发展战略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确立了“自主创新、正向设计”的技术发展路线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构建了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满足中国轨道交通装备技术发展的科技创新体系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形成面向全技术链的技术开发能力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面向全产品链的产品开发能力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面向全寿命周期创新保障能力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把创新和发展的主动权牢牢掌握在自己手中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作为东北截至目前唯一公认的“独角兽”企业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长光卫星技术有限公司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成立6年来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先后经过11次发射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成功将28颗卫星送入轨道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“吉林一号”卫星数量增至25颗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建成了我国目前最大的商业遥感卫星星座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长光卫星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成为“吉林智造”当之无愧的“第一名片”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六、立体交通“大动脉”畅通无阻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高速公路穿山跨川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高铁在钢轨上飞驰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在白山松水间蜿蜒迭起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飞机划过长白之巅，掠过松嫩大地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举“翼”助推吉林经济腾飞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数十年间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吉林交通基础设施“大动脉”建设畅通无阻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海、陆、空、网、数一体化“微循环”完美构建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大时代呼唤大交通，大交通助力大发展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充满张力的“钢筋铁骨”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展示着吉林奔向未来的速度与力量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神鹿峰公路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坐落在素有“中国梅花鹿之乡”的长春市双阳区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成功入选交通运输部2020年度“十大最美农村路”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2021年5月14日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随着一组157米长的“巨无霸”道岔成功上线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敦白高铁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引入既有铁路长珲高铁的转线工程顺利完成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敦白高铁是我国“八纵八横”高速铁路网的重要组成部分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是我国东北部的重要交通枢纽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是长珲高铁的向南延伸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将与规划建设的沈白高铁、四通客专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共同构成吉林省东南部快速客运铁路环线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通过与京哈高铁连通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将形成东北地区通往全国各地的快速客运网络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Style w:val="a6"/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长春龙嘉国际机场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是东北地区四大干线机场之一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2018年10月长春机场二期扩建工程正式投运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2020年共有39家航空公司在长春机场运营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累计开通航线203条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累计通航城市86个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“十四五”期间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将重点推进长春机场三期扩建工程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2030年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将满足年旅客吞吐量3800万人次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货邮吞吐量27万吨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飞行起降量27.63万架次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both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lastRenderedPageBreak/>
        <w:t>长白山机场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是中国第一个森林旅游机场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位于白山市抚松县松江河镇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长白山机场的通航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打通了各地到长白山的空中通道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成为长白山地区一颗璀璨的明珠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白城长安机场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是国家“十一五”规划实施的国内支线机场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对进一步促进白城经贸业、旅游度假业的快速发展意义重大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有利于完善吉林省民用机场的布局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2014年6月18日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通化三源浦机场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正式开通民航业务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是吉林省“一主多辅”机场建设格局中的重要组成部分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机场的通航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标志着通化市补齐了现代立体交通体系的“最后一块短板”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架起了与外界联系的“空中通道”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Style w:val="a6"/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松原查干湖机场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自2015年开工建设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2017年10月29日正式通航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正式成为吉林省内第六家机场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松原查干湖机场的建成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加快了松原查干湖机场成为整个东北区域通航发展中心的建设步伐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Style w:val="a6"/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延吉朝阳川国际机场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是中国最东端的民用机场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具有独特的区位特点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成为延边州和延吉市连通外界最快捷、最有效的运输通道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是延边发展的重要基础交通设施和连接国内外的空中桥梁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是我国东北地区几个较为繁忙的民航空港之一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2013年以来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延吉朝阳川国际机场大力拓展航空市场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快速发展航线成网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为延边经济社会发展提供了强大的动力支持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七、长春现代化都市圈愈加清晰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推进“一主、六双”产业空间布局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以加快建设长春现代化都市圈为引领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把长春建设成为常住人口超 1000 万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经济总量迈向万亿的特大型现代化城市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以长春为核心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辐射带动吉林市、四平市、松原市、辽源市、梅河口市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构建“一核、两翼、三圈、多带”的都市圈空间布局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一个个重大项目，正清晰地勾勒出长春现代化都市圈的未来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长春国际汽车城：长春建设世界一流汽车城，一汽创建世界一流汽车企业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长春国家区域创新中心：以创新的姿态，迸发产业活力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长春国际影都：三大产业主导，引领全球影视产业跨越式发展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中韩(长春)国际合作示范区：区域开放合作展优势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“四大板块”主要经济指标在全市率先突破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GDP占全市比重52.5%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长春现代化都市圈正从“蓝图规划”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一步步变为清晰可见的“现实画卷”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 xml:space="preserve">　　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“东北最优 全国一流”的营商环境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是长春新区高质量发展的根基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“双创”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是长春新区高质量发展的动力源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在这里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创新成果正加快沿着产业链向现实生产力转化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生物医药、IT、航空航天、先进装备制造四大主导产业向规模化、高端化、集群化发展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2020年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</w:t>
      </w: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长春新区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平均每月新增市场主体800余家</w:t>
      </w:r>
    </w:p>
    <w:p w:rsidR="00612B8C" w:rsidRDefault="00612B8C" w:rsidP="00612B8C">
      <w:pPr>
        <w:pStyle w:val="a5"/>
        <w:widowControl/>
        <w:spacing w:beforeAutospacing="0" w:afterAutospacing="0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C00000"/>
          <w:sz w:val="21"/>
          <w:szCs w:val="21"/>
        </w:rPr>
        <w:t>八、长吉图开发开放先导区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一路向东，面海发展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这是吉林改革开放进入新阶段迎来的历史机遇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这是承载着几代吉林人梦想的重大战略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作为“国字号”战略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吉林新“引擎”长吉图先导区已完成了十年之期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十年磨一剑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今日之长吉图，已非昔时之长吉图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打造最优营商环境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积极拓展合作空间 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努力加快开发开放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深度融入“一带一路”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实现更大范围、更宽领域、更深层次的全面全方位开放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吉林，“吉”地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开放热土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投资热土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先行先试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吉林在全国开启了一项意义重大的全新探索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2021年4月27日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吉林省委、省政府在</w:t>
      </w: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长春市九台区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正式启动国家城乡融合发展试验区长吉接合片区建设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吉林省将按照国家赋予的试验任务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因地制宜，开展探索实践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重点围绕国际合作、平台引领、金融改革等方面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突出吉林特色，打造吉林亮点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为推进城乡融合发展探索路径、积累经验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color w:val="000000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2020年9月10日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珲春海洋经济发展示范区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正式揭牌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根据发展规划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珲春海洋经济发展示范区成立后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将着力打造成图们江区域海洋产业集聚中心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港航物流集散中心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临港产业制造中心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跨境国际贸易中心和对外开放合作中心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同时推动示范区与长春现代化都市圈、中部城市群相互支撑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加强与浙江省特别是宁波市的对口合作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近年来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吉林省加快推进海洋经济发展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发挥珲春近海的区位优势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已经开通“珲春—扎鲁比诺—宁波”航线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随着珲春海洋经济发展示范区的成立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吉林作为东北亚地区合作中心枢纽的地位作用将进一步凸显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作为“长吉图”版图上一颗耀眼的明珠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Style w:val="a6"/>
          <w:rFonts w:ascii="仿宋" w:eastAsia="仿宋" w:hAnsi="仿宋" w:cs="仿宋" w:hint="eastAsia"/>
          <w:color w:val="000000"/>
          <w:sz w:val="21"/>
          <w:szCs w:val="21"/>
        </w:rPr>
        <w:t>江城吉林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“十四五”期间将大力实施“四六四五”发展战略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“四个定位”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旅游文化名城、现代产业基地、创新创业高地、生态宜居城市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“六大产业集群”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旅游文化、精细化工、先进材料、装备制造、农畜产品精深加工、生物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“四大板块”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北部老工业基地转型发展样板区、西部城乡融合发展示范区、中部现代服务业发展集聚区、南部宜居宜游引领区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“五个县域经济增长极”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永吉、舒兰、磐石、蛟河、桦甸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大潮涌动处，奋楫击水时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吉林人砥砺奋进、拼搏有为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以时间节点为坐标，全面振兴全方位振兴击鼓催征稳驭舟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以历史方位谋伟业，2400万吉林人民咬定青山不放松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不忘初心，牢记使命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lastRenderedPageBreak/>
        <w:t>奋力实现“两确保一率先”目标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全面推进“一主、六双”产业空间布局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吉林正以全新气势、全新作为、全新突破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在奔向全面振兴、全方位振兴的道路上奋力奔跑</w:t>
      </w:r>
    </w:p>
    <w:p w:rsidR="00612B8C" w:rsidRDefault="00612B8C" w:rsidP="00612B8C">
      <w:pPr>
        <w:pStyle w:val="a5"/>
        <w:widowControl/>
        <w:spacing w:beforeAutospacing="0" w:afterAutospacing="0"/>
        <w:jc w:val="center"/>
        <w:textAlignment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卫星见证，吉林“全面小康”印记</w:t>
      </w:r>
    </w:p>
    <w:p w:rsidR="00612B8C" w:rsidRDefault="00612B8C" w:rsidP="00612B8C">
      <w:pPr>
        <w:rPr>
          <w:rFonts w:ascii="仿宋" w:eastAsia="仿宋" w:hAnsi="仿宋" w:cs="仿宋"/>
          <w:szCs w:val="21"/>
        </w:rPr>
      </w:pPr>
    </w:p>
    <w:p w:rsidR="005E19CB" w:rsidRDefault="005E19CB"/>
    <w:sectPr w:rsidR="005E19CB" w:rsidSect="005E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밀ϠꙔͲ卆䵇貀म㓍%鹦4ꀀ耀鹦+ꀀ耀鹦+ꄤͲ卆䵇言म⦚㿿剦蓍㿿剦蓍㿿ሔǉ卆䵇袜म艦㿿剦_x000a_㿿剦_x000a_㿿ኤǉ卆䵇蜜म춚㿿剦⣍㿿剦⣍㿿ጴǉ卆䵇薜म_x000a_㿿剦䠀_x000a_㿿剦䠀_x000a_㿿Ꮔǉ卆䵇薀म⦚㿿剦蓍㿿剦蓍㿿"/>
  </w:docVars>
  <w:rsids>
    <w:rsidRoot w:val="005E19CB"/>
    <w:rsid w:val="005E19CB"/>
    <w:rsid w:val="00612B8C"/>
    <w:rsid w:val="006C6F5D"/>
    <w:rsid w:val="00926FA6"/>
    <w:rsid w:val="00A030F5"/>
    <w:rsid w:val="26BC060A"/>
    <w:rsid w:val="28473BD7"/>
    <w:rsid w:val="3E9C05F1"/>
    <w:rsid w:val="77D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5E19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2B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5E19CB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E19CB"/>
    <w:rPr>
      <w:color w:val="0000FF"/>
      <w:u w:val="single"/>
    </w:rPr>
  </w:style>
  <w:style w:type="paragraph" w:styleId="a4">
    <w:name w:val="Balloon Text"/>
    <w:basedOn w:val="a"/>
    <w:link w:val="Char"/>
    <w:rsid w:val="00926FA6"/>
    <w:rPr>
      <w:sz w:val="18"/>
      <w:szCs w:val="18"/>
    </w:rPr>
  </w:style>
  <w:style w:type="character" w:customStyle="1" w:styleId="Char">
    <w:name w:val="批注框文本 Char"/>
    <w:basedOn w:val="a0"/>
    <w:link w:val="a4"/>
    <w:rsid w:val="00926FA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12B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rsid w:val="00612B8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Strong"/>
    <w:basedOn w:val="a0"/>
    <w:qFormat/>
    <w:rsid w:val="00612B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gjx.cn" TargetMode="External"/><Relationship Id="rId5" Type="http://schemas.openxmlformats.org/officeDocument/2006/relationships/hyperlink" Target="http://news.cnjiwang.com/jwyc/202106/34010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2022-06-06T07:00:00Z</dcterms:created>
  <dcterms:modified xsi:type="dcterms:W3CDTF">2022-06-09T09:32:00Z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F461D352687F4251966675C8C23B62CD</vt:lpwstr>
  </property>
</Properties>
</file>