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51" w:rsidRPr="00985AF2" w:rsidRDefault="00985AF2" w:rsidP="00D95851">
      <w:pPr>
        <w:pStyle w:val="a3"/>
        <w:shd w:val="clear" w:color="auto" w:fill="FFFFFF"/>
        <w:spacing w:before="150" w:beforeAutospacing="0" w:after="150" w:afterAutospacing="0" w:line="405" w:lineRule="atLeast"/>
        <w:jc w:val="center"/>
        <w:rPr>
          <w:rFonts w:ascii="黑体" w:eastAsia="黑体" w:hAnsi="黑体"/>
          <w:color w:val="373535"/>
          <w:sz w:val="48"/>
          <w:szCs w:val="48"/>
        </w:rPr>
      </w:pPr>
      <w:r w:rsidRPr="00985AF2">
        <w:rPr>
          <w:rFonts w:ascii="黑体" w:eastAsia="黑体" w:hAnsi="黑体" w:hint="eastAsia"/>
          <w:color w:val="373535"/>
          <w:sz w:val="48"/>
          <w:szCs w:val="48"/>
        </w:rPr>
        <w:t>鲲鹏展翅功初成</w:t>
      </w:r>
    </w:p>
    <w:p w:rsidR="00D95851" w:rsidRDefault="00D95851" w:rsidP="00D95851">
      <w:pPr>
        <w:pStyle w:val="a3"/>
        <w:shd w:val="clear" w:color="auto" w:fill="FFFFFF"/>
        <w:spacing w:before="150" w:beforeAutospacing="0" w:after="150" w:afterAutospacing="0" w:line="405" w:lineRule="atLeast"/>
        <w:ind w:right="1120" w:firstLineChars="100" w:firstLine="280"/>
        <w:jc w:val="right"/>
        <w:rPr>
          <w:rFonts w:ascii="黑体" w:eastAsia="黑体" w:hAnsi="黑体"/>
          <w:color w:val="373535"/>
          <w:sz w:val="28"/>
          <w:szCs w:val="28"/>
        </w:rPr>
      </w:pPr>
      <w:r w:rsidRPr="00D95851">
        <w:rPr>
          <w:rFonts w:ascii="黑体" w:eastAsia="黑体" w:hAnsi="黑体" w:hint="eastAsia"/>
          <w:color w:val="373535"/>
          <w:sz w:val="28"/>
          <w:szCs w:val="28"/>
        </w:rPr>
        <w:t>——长春市落实“一主六双”高质量发展战略纪实之</w:t>
      </w:r>
      <w:r w:rsidR="00985AF2">
        <w:rPr>
          <w:rFonts w:ascii="黑体" w:eastAsia="黑体" w:hAnsi="黑体" w:hint="eastAsia"/>
          <w:color w:val="373535"/>
          <w:sz w:val="28"/>
          <w:szCs w:val="28"/>
        </w:rPr>
        <w:t>三</w:t>
      </w:r>
    </w:p>
    <w:p w:rsidR="00D95851" w:rsidRPr="00985AF2" w:rsidRDefault="00985AF2" w:rsidP="00D95851">
      <w:pPr>
        <w:pStyle w:val="a3"/>
        <w:shd w:val="clear" w:color="auto" w:fill="FFFFFF"/>
        <w:spacing w:before="150" w:beforeAutospacing="0" w:after="150" w:afterAutospacing="0" w:line="405" w:lineRule="atLeast"/>
        <w:ind w:right="1120" w:firstLineChars="100" w:firstLine="280"/>
        <w:jc w:val="center"/>
        <w:rPr>
          <w:rFonts w:ascii="楷体" w:eastAsia="楷体" w:hAnsi="楷体"/>
          <w:color w:val="373535"/>
          <w:sz w:val="28"/>
          <w:szCs w:val="28"/>
        </w:rPr>
      </w:pPr>
      <w:r w:rsidRPr="00985AF2">
        <w:rPr>
          <w:rFonts w:ascii="楷体" w:eastAsia="楷体" w:hAnsi="楷体" w:hint="eastAsia"/>
          <w:color w:val="373535"/>
          <w:sz w:val="28"/>
          <w:szCs w:val="28"/>
        </w:rPr>
        <w:t>本报记者</w:t>
      </w:r>
      <w:r w:rsidRPr="00985AF2">
        <w:rPr>
          <w:rFonts w:ascii="楷体" w:eastAsia="楷体" w:hAnsi="楷体"/>
          <w:color w:val="373535"/>
          <w:sz w:val="28"/>
          <w:szCs w:val="28"/>
        </w:rPr>
        <w:t xml:space="preserve"> 刘泉波 刘怀 李晓静</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清秋甫过，桑落已届，北国春城秋高气爽。</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深入贯彻落实习近平总书记视察吉林重要讲话重要指示精神，吉林省委作出关于全面实施“一主六双”高质量发展战略的决定，长春作为“一主”，要充分发挥辐射主导作用。</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作为“主”，就得有“主”的样子，有“主”的实力，有“主”的方略，有“主”的干劲！重任在肩，使命光荣。长春别无选择，必须闯出一条高质量发展新路。</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创新是引领发展的第一动力”。推动“十四五”时期吉林振兴，率先实现新突破，必须深入实施创新驱动发展战略，牢牢掌握竞争发展主动权，科技创新无疑是高质量发展最为强劲的引擎。长春作为老工业基地，有着独特的先天禀赋，大学、大院、大所、大企业云集，王大珩、朱光亚、唐敖庆、余瑞璜、蔡镏生、李四光、蒋筑英等一大批顶尖科学家曾在这里工作，科教资源优势明显。多年来，长春一直在努力发掘先天禀赋，与时俱进，奋斗不止，倾力打造科技创新引擎，老企业焕发勃勃生机，新企业风起云涌，科技实力不断释放，科技创新增加值不断跃升，有力促进了全市经济的高质量发展。</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一组数字让人振奋：</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今年上半年，长春市实现GDP增长11.5%；</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地方财政收入增长30.7%，固定资产投资增长15.1%；</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全社会用电量、客货运周转量等先行指标保持两位数增长；</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奥迪新能源项目落位，红旗新能源汽车工厂实现试生产；</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一汽汽车销量增长20.4%、利润增长25.3%；</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长客入选第五批国家制造业单项冠军企业；</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上半年规上工业总产值增长17.2%；</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长春市全面提升振兴发展活力，走出了一条坚持创新驱动、改革推动、开放带动、项目拉动之路，经济步入振兴发展上升期、快车道，在吉林省经济发展中的作用和地位愈显突出。科技创新给长春插上了腾飞的翅膀。</w:t>
      </w:r>
    </w:p>
    <w:p w:rsidR="00985AF2" w:rsidRPr="00CE7714" w:rsidRDefault="00985AF2" w:rsidP="00CE7714">
      <w:pPr>
        <w:pStyle w:val="a3"/>
        <w:shd w:val="clear" w:color="auto" w:fill="FFFFFF"/>
        <w:spacing w:before="120" w:beforeAutospacing="0" w:after="120" w:afterAutospacing="0" w:line="360" w:lineRule="exact"/>
        <w:ind w:firstLine="480"/>
        <w:jc w:val="center"/>
        <w:rPr>
          <w:rFonts w:ascii="华文中宋" w:eastAsia="华文中宋" w:hAnsi="华文中宋"/>
          <w:b/>
          <w:color w:val="373535"/>
          <w:sz w:val="28"/>
          <w:szCs w:val="28"/>
        </w:rPr>
      </w:pPr>
      <w:r w:rsidRPr="00CE7714">
        <w:rPr>
          <w:rFonts w:ascii="华文中宋" w:eastAsia="华文中宋" w:hAnsi="华文中宋" w:hint="eastAsia"/>
          <w:b/>
          <w:color w:val="373535"/>
          <w:sz w:val="28"/>
          <w:szCs w:val="28"/>
        </w:rPr>
        <w:t>培育壮大创新主体</w:t>
      </w:r>
    </w:p>
    <w:p w:rsidR="00985AF2" w:rsidRPr="00CE7714" w:rsidRDefault="00985AF2" w:rsidP="00CE7714">
      <w:pPr>
        <w:pStyle w:val="a3"/>
        <w:shd w:val="clear" w:color="auto" w:fill="FFFFFF"/>
        <w:spacing w:before="120" w:beforeAutospacing="0" w:after="120" w:afterAutospacing="0" w:line="360" w:lineRule="exact"/>
        <w:ind w:firstLine="480"/>
        <w:jc w:val="center"/>
        <w:rPr>
          <w:rFonts w:ascii="华文中宋" w:eastAsia="华文中宋" w:hAnsi="华文中宋"/>
          <w:b/>
          <w:color w:val="373535"/>
          <w:sz w:val="28"/>
          <w:szCs w:val="28"/>
        </w:rPr>
      </w:pPr>
      <w:r w:rsidRPr="00CE7714">
        <w:rPr>
          <w:rFonts w:ascii="华文中宋" w:eastAsia="华文中宋" w:hAnsi="华文中宋" w:hint="eastAsia"/>
          <w:b/>
          <w:color w:val="373535"/>
          <w:sz w:val="28"/>
          <w:szCs w:val="28"/>
        </w:rPr>
        <w:t>激发企业创新活力</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lastRenderedPageBreak/>
        <w:t>长春新区是长春创新发展版图上一颗耀眼的明珠，成立5年来，坚持科技强区，凭借良好的创新基础、较强的创新能力，不断健全完善科技创新体系，随着创新驱动发展战略的深入实施，企业已经成为长春新区技术创新力量中的“技术担当”。</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有核心技术不一定赢，但没有核心技术一定输。”长春希达电子技术有限公司负责人说。希达电子是国内首家研制成功亮色度逐点一致化校正技术、现场校正技术的企业，率先研制成功LED“集成三合一”产品。经过几年持续攻关，希达电子由液晶显示领域的“小学生”跃升为全球技术领先者。“关键核心技术不是一天就能攻克的，必须拿出真金白银、持续增加投入，而且要咬定青山不放松，困难面前不退让，保持战略定力、持续不断地进行技术攻关。”长春希达电子技术有限公司负责人说，只有在一些重要科技领域实现跨越发展，才能在竞争中赢得主动。</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同希达电子一样，越来越多的创新种子逐渐开花结果，成为长春新区高质量发展的最强动能。“吉林一号”这个吉林闪亮的名片辉耀苍穹，长光卫星自主研发的卫星在轨运行总数达到29颗，公司成为东北唯一独角兽企业；光华科技是东北唯一一家从事研发生产物联网RFID、智能物联网轨道交通AFC设备、系统的现代物联网制造企业……</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长春新区是长春市创新发展足迹的一个缩影。</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近年来，长春市高度重视培育和发展具有发展潜力的高科技企业，把其作为推动科技创新、创新创业、培育战略性新兴产业、产业转型升级、经济高质量发展的重要举措和路径。制定出台一系列科技、产业、人才、金融政策举措，围绕“专精特新”开展深度招商，积极营造良好的创新创业环境，引导政策向企业聚力、资金向企业倾斜、要素向企业流动。</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一汽鼎力创新，吉林全省支持。中国一汽，这个诞生了新中国第一辆汽车的老企业，着眼未来，坚决做到自主掌握核心技术，树立民族汽车品牌，打造世界一流企业，面对电动化、网联化、智能化、共享化的汽车“新四化”趋势，瞄准新一轮科技革命和新技术驱动下“超车”时机，在吉林省、长春市的全力支持下，红旗在转型中突破、在蝶变中成长，重点攻克综合控制、电驱系统、电池系统、燃料电池等一系列新能源关键核心技术，加快建设红旗新能源汽车工厂等一系列重点项目，研发上市了红旗E-HS9等产品；在智能网联领域，红旗着力掌控高级别全工况智能驾驶、智能情感语音语义交互、车－路－云协算协控等关键核心技术，加紧建设新能源智能网联创新试验基地、包括和长春市紧密合作的“旗智春城”示范区等重点项目；在自动驾驶领域，红旗E-HS9已实现L3级自动驾驶。过去3年间，中国一汽构建了以长春为总部的“四国八地”全球化研发布局，研发投入占比已攀升至3%。2017年至2020年，中国一汽累计申请专利达到10127件，其中发明专利3882件；2020年专利申请3508件，同比提升19.8%，实现专利公开数量行业第一。</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中车长客研发制造的大国“重器”——时速350公里的“复兴号”动车组具有创新性、安全性、智能化、人性化、经济性等特点，已在京沪高铁实现时速350公里运营，使我国成为世界上高铁商业运营速度最高的国家。中车长客研制的京张高铁智能动车组则塑造了“安全、可靠、绿色、智能、高颜值”的中国高铁新形象，是“中国创造”向“中国智造”的里程碑式跨越。目前长客产品已出口到美国、澳大利亚、巴西、泰国、沙特、新加坡、</w:t>
      </w:r>
      <w:r w:rsidRPr="000A5141">
        <w:rPr>
          <w:rFonts w:hint="eastAsia"/>
          <w:b/>
          <w:color w:val="373535"/>
          <w:sz w:val="21"/>
          <w:szCs w:val="21"/>
        </w:rPr>
        <w:lastRenderedPageBreak/>
        <w:t>新西兰、阿根廷、埃塞俄比亚等20多个国家和地区，出口车数量累计超过9000辆，签约额超过120亿美元。</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满园春色关不住”，如今，长春市国家高新技术企业已由2015年的216户发展到现在的2013户，增长了832%，增速在15个副省级城市中位居首位；金赛、百克、长光卫星、辰芯、宇航、永利、科英、奥来德、海谱润斯等一大批高新技术企业成为行业排头兵，上市挂牌企业共50户；2020年全市高新技术企业营业收入达到3128亿元，较2015年1413亿元增长了121%，成为经济发展的一支生力军。</w:t>
      </w:r>
    </w:p>
    <w:p w:rsidR="00985AF2" w:rsidRPr="00F26AA9" w:rsidRDefault="00985AF2" w:rsidP="00CE7714">
      <w:pPr>
        <w:pStyle w:val="a3"/>
        <w:shd w:val="clear" w:color="auto" w:fill="FFFFFF"/>
        <w:spacing w:before="120" w:beforeAutospacing="0" w:after="120" w:afterAutospacing="0" w:line="360" w:lineRule="exact"/>
        <w:ind w:firstLine="480"/>
        <w:jc w:val="center"/>
        <w:rPr>
          <w:rFonts w:ascii="华文中宋" w:eastAsia="华文中宋" w:hAnsi="华文中宋"/>
          <w:b/>
          <w:color w:val="373535"/>
          <w:sz w:val="28"/>
          <w:szCs w:val="28"/>
        </w:rPr>
      </w:pPr>
      <w:r w:rsidRPr="00F26AA9">
        <w:rPr>
          <w:rFonts w:ascii="华文中宋" w:eastAsia="华文中宋" w:hAnsi="华文中宋" w:hint="eastAsia"/>
          <w:b/>
          <w:color w:val="373535"/>
          <w:sz w:val="28"/>
          <w:szCs w:val="28"/>
        </w:rPr>
        <w:t>加大关键核心技术攻关力度</w:t>
      </w:r>
    </w:p>
    <w:p w:rsidR="00985AF2" w:rsidRPr="00F26AA9" w:rsidRDefault="00985AF2" w:rsidP="00CE7714">
      <w:pPr>
        <w:pStyle w:val="a3"/>
        <w:shd w:val="clear" w:color="auto" w:fill="FFFFFF"/>
        <w:spacing w:before="120" w:beforeAutospacing="0" w:after="120" w:afterAutospacing="0" w:line="360" w:lineRule="exact"/>
        <w:ind w:firstLine="480"/>
        <w:jc w:val="center"/>
        <w:rPr>
          <w:rFonts w:ascii="华文中宋" w:eastAsia="华文中宋" w:hAnsi="华文中宋"/>
          <w:b/>
          <w:color w:val="373535"/>
          <w:sz w:val="28"/>
          <w:szCs w:val="28"/>
        </w:rPr>
      </w:pPr>
      <w:r w:rsidRPr="00F26AA9">
        <w:rPr>
          <w:rFonts w:ascii="华文中宋" w:eastAsia="华文中宋" w:hAnsi="华文中宋" w:hint="eastAsia"/>
          <w:b/>
          <w:color w:val="373535"/>
          <w:sz w:val="28"/>
          <w:szCs w:val="28"/>
        </w:rPr>
        <w:t>加快发展战略性新兴产业</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创新只有和产业结合在一起，才更具魅力，更具生命力。</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我们当前正持续加大对新产品的研发投入，公司目前在研项目4项，‘十四五’期间规划研发和产业化项目6项，努力向激光产业上下游协同发展，打造具有吉林省特色的激光产业链，将我省激光产业做大做强。”吉林省永利激光科技有限公司负责人说。作为一家以科技引领发展的高新技术企业，永利激光始终把技术作为市场竞争中的法宝，采用垂直整合战略，从产品研发入手，掌握多项核心技术，领跑全国二氧化碳激光器行业。</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在长春新区不仅有众多的国际竞争力产品，有密集的高新技术企业，更有一批崭露头角的新兴产业。嘉诚信息、小白科技、易家科技、长光芯忆等不断取得新成绩的科技型企业，这些科研翘楚的雄浑力量汇聚在一起，为区域科技创新提供了强有力的技术支撑。</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长春拥有众多的科研院所和高校，科研实力十分雄厚。中科院长春光机所、应化所、地理所，吉林大学、长春理工大学等，为科技创新提供了强劲的人才支撑和技术支持。长期以来，科技工作者们继承发扬爱国、创新、求实、奉献、协同、育人的科学家精神，弘扬精益求精、执着专注的工匠精神，扎实开展应用技术开发和成果转化，在推动长春产业发展和重大领域科技创新中充分发挥了主力军作用。同时，长春市深入实施人才强市战略，用好用足人才政策，苦口婆心留人才，千方百计引人才，海纳百川用人才，让人才各施所能、大展才华、尽显身手。</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在人才强有力的支撑下，近年来，长春市从攻克关键核心技术发力，认真梳理汽车、轨道交通、光电信息、新材料、农业、生物医药等重点领域关键核心技术需求、存在问题及建议，为关键核心技术攻关指明方向。新增设立一汽自主创新（关键核心技术研发）重大科技专项，并推进实施“揭榜挂帅”机制；设立高速智能动车组重大科技专项，组织在长高校院所，聚焦中车长客技术需求开展联合攻关；实施重点研发计划，集聚高校院所和企业力量，开展应用基础研究和企业关键技术攻关，通过科技创新推动传统产业转型升级，持续放大科技创新优势、释放创新创造活力、锻造优势产业集群、构建现代经济体系。</w:t>
      </w:r>
    </w:p>
    <w:p w:rsidR="00985AF2" w:rsidRPr="00F26AA9" w:rsidRDefault="00985AF2" w:rsidP="00F26AA9">
      <w:pPr>
        <w:pStyle w:val="a3"/>
        <w:shd w:val="clear" w:color="auto" w:fill="FFFFFF"/>
        <w:spacing w:before="120" w:beforeAutospacing="0" w:after="120" w:afterAutospacing="0" w:line="360" w:lineRule="exact"/>
        <w:ind w:firstLine="480"/>
        <w:jc w:val="center"/>
        <w:rPr>
          <w:rFonts w:ascii="华文中宋" w:eastAsia="华文中宋" w:hAnsi="华文中宋"/>
          <w:b/>
          <w:color w:val="373535"/>
          <w:sz w:val="28"/>
          <w:szCs w:val="28"/>
        </w:rPr>
      </w:pPr>
      <w:r w:rsidRPr="00F26AA9">
        <w:rPr>
          <w:rFonts w:ascii="华文中宋" w:eastAsia="华文中宋" w:hAnsi="华文中宋" w:hint="eastAsia"/>
          <w:b/>
          <w:color w:val="373535"/>
          <w:sz w:val="28"/>
          <w:szCs w:val="28"/>
        </w:rPr>
        <w:t>推动重大科技平台基地建设</w:t>
      </w:r>
    </w:p>
    <w:p w:rsidR="00985AF2" w:rsidRPr="00F26AA9" w:rsidRDefault="00985AF2" w:rsidP="00F26AA9">
      <w:pPr>
        <w:pStyle w:val="a3"/>
        <w:shd w:val="clear" w:color="auto" w:fill="FFFFFF"/>
        <w:spacing w:before="120" w:beforeAutospacing="0" w:after="120" w:afterAutospacing="0" w:line="360" w:lineRule="exact"/>
        <w:ind w:firstLine="480"/>
        <w:jc w:val="center"/>
        <w:rPr>
          <w:rFonts w:ascii="华文中宋" w:eastAsia="华文中宋" w:hAnsi="华文中宋"/>
          <w:b/>
          <w:color w:val="373535"/>
          <w:sz w:val="28"/>
          <w:szCs w:val="28"/>
        </w:rPr>
      </w:pPr>
      <w:r w:rsidRPr="00F26AA9">
        <w:rPr>
          <w:rFonts w:ascii="华文中宋" w:eastAsia="华文中宋" w:hAnsi="华文中宋" w:hint="eastAsia"/>
          <w:b/>
          <w:color w:val="373535"/>
          <w:sz w:val="28"/>
          <w:szCs w:val="28"/>
        </w:rPr>
        <w:t>发挥科研创新引擎作用</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lastRenderedPageBreak/>
        <w:t>重大创新平台是科技力量的重要组成部分，围绕未来产业和战略性新兴产业，可培育更多的创新源头，促进产业集群集聚，塑造完整产业生态，使产业能够高端化发展，为高质量发展提供科技支撑和服务。</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吉林奥来德光电材料股份有限公司历经十几年的发展，产业规模、技术开发能力、人才储备和产销量均处于国际领先地位，其始终致力于提高OLED产业链关键材料及核心设备的配套能力，不断推出具有自主知识产权的高性能OLED材料、蒸发源设备及相关技术。在OLED产业链关键领域、卡脖子的地方下大功夫，从根本上打破了国外的技术壁垒，取得了OLED产业的核心技术话语权，走出了一条专精特优的发展道路。</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吉林奥来德光电材料股份有限公司的发展就借势于长春市科技创新平台的建设。</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近年来，长春市科技创新平台建设取得积极进展，长春国家农高区、国家新一代人工智能试验区、国家半导体激光技术创新中心等建设工程进展顺利。同时，重大科技创新平台建设取得实效。吉林大学综合极端条件实验装置和中科院长春光机所大口径空间光学载荷综合环模试验中心环模装置建设进展顺利；长春理工大学省部共建“空间光电探测与光信息传输”国家重点实验室建设运行实施方案已经通过科技部论证；以中科院东北地理所为依托，联合吉黑辽三省17家涉农高校院所申建黑土地保护与利用国家重点实验室，已纳入中科院首批13个国家重点实验室建设重组序列进入中科院申报系统。“平台的作用就是把大家的力量聚集起来，通过政府的支持，用最先进的设备来攻克摆在我们面前的难题，支持相关产业集中力量攻克关键核心技术。”长春市科技局相关人士表示。</w:t>
      </w:r>
    </w:p>
    <w:p w:rsidR="00985AF2" w:rsidRPr="000A5141" w:rsidRDefault="00985AF2" w:rsidP="000A5141">
      <w:pPr>
        <w:pStyle w:val="a3"/>
        <w:shd w:val="clear" w:color="auto" w:fill="FFFFFF"/>
        <w:spacing w:before="120" w:beforeAutospacing="0" w:after="120" w:afterAutospacing="0" w:line="360" w:lineRule="exact"/>
        <w:ind w:firstLine="480"/>
        <w:rPr>
          <w:b/>
          <w:color w:val="373535"/>
          <w:sz w:val="21"/>
          <w:szCs w:val="21"/>
        </w:rPr>
      </w:pPr>
      <w:r w:rsidRPr="000A5141">
        <w:rPr>
          <w:rFonts w:hint="eastAsia"/>
          <w:b/>
          <w:color w:val="373535"/>
          <w:sz w:val="21"/>
          <w:szCs w:val="21"/>
        </w:rPr>
        <w:t>潮平两岸阔，风正一帆悬。“十四五”的帷幕已经拉开，站在开局之年新起点，长春将继续发掘科技底蕴，深耕创新潜力，把支持科技创新、以创新引领高质量发展摆在更加突出的位置，在高质量发展的征途上展翅高飞。</w:t>
      </w:r>
    </w:p>
    <w:p w:rsidR="00985AF2" w:rsidRPr="000A5141" w:rsidRDefault="00985AF2" w:rsidP="000A5141">
      <w:pPr>
        <w:pStyle w:val="a3"/>
        <w:shd w:val="clear" w:color="auto" w:fill="FFFFFF"/>
        <w:spacing w:before="120" w:beforeAutospacing="0" w:after="120" w:afterAutospacing="0" w:line="360" w:lineRule="exact"/>
        <w:ind w:right="1120" w:firstLineChars="100" w:firstLine="211"/>
        <w:jc w:val="center"/>
        <w:rPr>
          <w:rFonts w:ascii="楷体" w:eastAsia="楷体" w:hAnsi="楷体"/>
          <w:b/>
          <w:color w:val="373535"/>
          <w:sz w:val="21"/>
          <w:szCs w:val="21"/>
        </w:rPr>
      </w:pPr>
    </w:p>
    <w:sectPr w:rsidR="00985AF2" w:rsidRPr="000A5141" w:rsidSect="00C508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133"/>
    <w:rsid w:val="000A5141"/>
    <w:rsid w:val="00244643"/>
    <w:rsid w:val="00835737"/>
    <w:rsid w:val="00985AF2"/>
    <w:rsid w:val="00AA087E"/>
    <w:rsid w:val="00C5081E"/>
    <w:rsid w:val="00CE7714"/>
    <w:rsid w:val="00D95851"/>
    <w:rsid w:val="00E56133"/>
    <w:rsid w:val="00F26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61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7285969">
      <w:bodyDiv w:val="1"/>
      <w:marLeft w:val="0"/>
      <w:marRight w:val="0"/>
      <w:marTop w:val="0"/>
      <w:marBottom w:val="0"/>
      <w:divBdr>
        <w:top w:val="none" w:sz="0" w:space="0" w:color="auto"/>
        <w:left w:val="none" w:sz="0" w:space="0" w:color="auto"/>
        <w:bottom w:val="none" w:sz="0" w:space="0" w:color="auto"/>
        <w:right w:val="none" w:sz="0" w:space="0" w:color="auto"/>
      </w:divBdr>
    </w:div>
    <w:div w:id="408355848">
      <w:bodyDiv w:val="1"/>
      <w:marLeft w:val="0"/>
      <w:marRight w:val="0"/>
      <w:marTop w:val="0"/>
      <w:marBottom w:val="0"/>
      <w:divBdr>
        <w:top w:val="none" w:sz="0" w:space="0" w:color="auto"/>
        <w:left w:val="none" w:sz="0" w:space="0" w:color="auto"/>
        <w:bottom w:val="none" w:sz="0" w:space="0" w:color="auto"/>
        <w:right w:val="none" w:sz="0" w:space="0" w:color="auto"/>
      </w:divBdr>
    </w:div>
    <w:div w:id="455873307">
      <w:bodyDiv w:val="1"/>
      <w:marLeft w:val="0"/>
      <w:marRight w:val="0"/>
      <w:marTop w:val="0"/>
      <w:marBottom w:val="0"/>
      <w:divBdr>
        <w:top w:val="none" w:sz="0" w:space="0" w:color="auto"/>
        <w:left w:val="none" w:sz="0" w:space="0" w:color="auto"/>
        <w:bottom w:val="none" w:sz="0" w:space="0" w:color="auto"/>
        <w:right w:val="none" w:sz="0" w:space="0" w:color="auto"/>
      </w:divBdr>
    </w:div>
    <w:div w:id="498736608">
      <w:bodyDiv w:val="1"/>
      <w:marLeft w:val="0"/>
      <w:marRight w:val="0"/>
      <w:marTop w:val="0"/>
      <w:marBottom w:val="0"/>
      <w:divBdr>
        <w:top w:val="none" w:sz="0" w:space="0" w:color="auto"/>
        <w:left w:val="none" w:sz="0" w:space="0" w:color="auto"/>
        <w:bottom w:val="none" w:sz="0" w:space="0" w:color="auto"/>
        <w:right w:val="none" w:sz="0" w:space="0" w:color="auto"/>
      </w:divBdr>
    </w:div>
    <w:div w:id="508181782">
      <w:bodyDiv w:val="1"/>
      <w:marLeft w:val="0"/>
      <w:marRight w:val="0"/>
      <w:marTop w:val="0"/>
      <w:marBottom w:val="0"/>
      <w:divBdr>
        <w:top w:val="none" w:sz="0" w:space="0" w:color="auto"/>
        <w:left w:val="none" w:sz="0" w:space="0" w:color="auto"/>
        <w:bottom w:val="none" w:sz="0" w:space="0" w:color="auto"/>
        <w:right w:val="none" w:sz="0" w:space="0" w:color="auto"/>
      </w:divBdr>
    </w:div>
    <w:div w:id="1066101153">
      <w:bodyDiv w:val="1"/>
      <w:marLeft w:val="0"/>
      <w:marRight w:val="0"/>
      <w:marTop w:val="0"/>
      <w:marBottom w:val="0"/>
      <w:divBdr>
        <w:top w:val="none" w:sz="0" w:space="0" w:color="auto"/>
        <w:left w:val="none" w:sz="0" w:space="0" w:color="auto"/>
        <w:bottom w:val="none" w:sz="0" w:space="0" w:color="auto"/>
        <w:right w:val="none" w:sz="0" w:space="0" w:color="auto"/>
      </w:divBdr>
    </w:div>
    <w:div w:id="1263805765">
      <w:bodyDiv w:val="1"/>
      <w:marLeft w:val="0"/>
      <w:marRight w:val="0"/>
      <w:marTop w:val="0"/>
      <w:marBottom w:val="0"/>
      <w:divBdr>
        <w:top w:val="none" w:sz="0" w:space="0" w:color="auto"/>
        <w:left w:val="none" w:sz="0" w:space="0" w:color="auto"/>
        <w:bottom w:val="none" w:sz="0" w:space="0" w:color="auto"/>
        <w:right w:val="none" w:sz="0" w:space="0" w:color="auto"/>
      </w:divBdr>
    </w:div>
    <w:div w:id="1332443120">
      <w:bodyDiv w:val="1"/>
      <w:marLeft w:val="0"/>
      <w:marRight w:val="0"/>
      <w:marTop w:val="0"/>
      <w:marBottom w:val="0"/>
      <w:divBdr>
        <w:top w:val="none" w:sz="0" w:space="0" w:color="auto"/>
        <w:left w:val="none" w:sz="0" w:space="0" w:color="auto"/>
        <w:bottom w:val="none" w:sz="0" w:space="0" w:color="auto"/>
        <w:right w:val="none" w:sz="0" w:space="0" w:color="auto"/>
      </w:divBdr>
    </w:div>
    <w:div w:id="1727603051">
      <w:bodyDiv w:val="1"/>
      <w:marLeft w:val="0"/>
      <w:marRight w:val="0"/>
      <w:marTop w:val="0"/>
      <w:marBottom w:val="0"/>
      <w:divBdr>
        <w:top w:val="none" w:sz="0" w:space="0" w:color="auto"/>
        <w:left w:val="none" w:sz="0" w:space="0" w:color="auto"/>
        <w:bottom w:val="none" w:sz="0" w:space="0" w:color="auto"/>
        <w:right w:val="none" w:sz="0" w:space="0" w:color="auto"/>
      </w:divBdr>
    </w:div>
    <w:div w:id="1782068925">
      <w:bodyDiv w:val="1"/>
      <w:marLeft w:val="0"/>
      <w:marRight w:val="0"/>
      <w:marTop w:val="0"/>
      <w:marBottom w:val="0"/>
      <w:divBdr>
        <w:top w:val="none" w:sz="0" w:space="0" w:color="auto"/>
        <w:left w:val="none" w:sz="0" w:space="0" w:color="auto"/>
        <w:bottom w:val="none" w:sz="0" w:space="0" w:color="auto"/>
        <w:right w:val="none" w:sz="0" w:space="0" w:color="auto"/>
      </w:divBdr>
    </w:div>
    <w:div w:id="1823542765">
      <w:bodyDiv w:val="1"/>
      <w:marLeft w:val="0"/>
      <w:marRight w:val="0"/>
      <w:marTop w:val="0"/>
      <w:marBottom w:val="0"/>
      <w:divBdr>
        <w:top w:val="none" w:sz="0" w:space="0" w:color="auto"/>
        <w:left w:val="none" w:sz="0" w:space="0" w:color="auto"/>
        <w:bottom w:val="none" w:sz="0" w:space="0" w:color="auto"/>
        <w:right w:val="none" w:sz="0" w:space="0" w:color="auto"/>
      </w:divBdr>
    </w:div>
    <w:div w:id="1883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 Hua</dc:creator>
  <cp:keywords/>
  <dc:description/>
  <cp:lastModifiedBy>admin</cp:lastModifiedBy>
  <cp:revision>6</cp:revision>
  <dcterms:created xsi:type="dcterms:W3CDTF">2022-05-19T03:12:00Z</dcterms:created>
  <dcterms:modified xsi:type="dcterms:W3CDTF">2022-06-24T06:15:00Z</dcterms:modified>
</cp:coreProperties>
</file>