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6D" w:rsidRDefault="00BB216D" w:rsidP="001F1A9D">
      <w:pPr>
        <w:widowControl w:val="0"/>
        <w:spacing w:afterLines="50" w:line="360" w:lineRule="exact"/>
        <w:ind w:firstLineChars="0" w:firstLine="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2551"/>
      </w:tblGrid>
      <w:tr w:rsidR="00BB216D" w:rsidTr="00DF65E1">
        <w:trPr>
          <w:cantSplit/>
          <w:trHeight w:hRule="exact" w:val="577"/>
        </w:trPr>
        <w:tc>
          <w:tcPr>
            <w:tcW w:w="1551" w:type="dxa"/>
            <w:gridSpan w:val="2"/>
            <w:vMerge w:val="restart"/>
            <w:vAlign w:val="center"/>
          </w:tcPr>
          <w:p w:rsidR="00BB216D" w:rsidRDefault="00BB216D" w:rsidP="00DF65E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BB216D" w:rsidRPr="00466B8C" w:rsidRDefault="00BB216D" w:rsidP="00DF65E1">
            <w:pPr>
              <w:widowControl w:val="0"/>
              <w:spacing w:line="380" w:lineRule="exact"/>
              <w:ind w:firstLineChars="0" w:firstLine="0"/>
              <w:jc w:val="both"/>
              <w:rPr>
                <w:rFonts w:ascii="仿宋" w:eastAsia="仿宋" w:hAnsi="仿宋"/>
                <w:color w:val="000000"/>
                <w:szCs w:val="24"/>
              </w:rPr>
            </w:pPr>
            <w:r w:rsidRPr="00466B8C">
              <w:rPr>
                <w:rFonts w:ascii="仿宋" w:eastAsia="仿宋" w:hAnsi="仿宋" w:cs="Helvetica Neue"/>
                <w:kern w:val="0"/>
                <w:sz w:val="24"/>
                <w:szCs w:val="24"/>
              </w:rPr>
              <w:t>首次突破800亿斤！我省粮食获特大丰收 总产比上年增加47.24亿斤，净增量全国排第二位</w:t>
            </w:r>
          </w:p>
          <w:p w:rsidR="00BB216D" w:rsidRDefault="00BB216D" w:rsidP="00DF65E1">
            <w:pPr>
              <w:widowControl w:val="0"/>
              <w:spacing w:line="26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B216D" w:rsidRDefault="00BB216D" w:rsidP="00DF65E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2551" w:type="dxa"/>
            <w:vAlign w:val="center"/>
          </w:tcPr>
          <w:p w:rsidR="00BB216D" w:rsidRPr="00CD468C" w:rsidRDefault="00F56768" w:rsidP="00DF65E1">
            <w:pPr>
              <w:widowControl w:val="0"/>
              <w:ind w:firstLineChars="0" w:firstLine="0"/>
              <w:rPr>
                <w:rFonts w:ascii="仿宋" w:eastAsia="仿宋" w:hAnsi="仿宋"/>
                <w:color w:val="000000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基础类</w:t>
            </w:r>
            <w:r w:rsidR="001F1A9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消息</w:t>
            </w:r>
          </w:p>
        </w:tc>
      </w:tr>
      <w:tr w:rsidR="00BB216D" w:rsidTr="00DF65E1">
        <w:trPr>
          <w:cantSplit/>
          <w:trHeight w:hRule="exact" w:val="570"/>
        </w:trPr>
        <w:tc>
          <w:tcPr>
            <w:tcW w:w="1551" w:type="dxa"/>
            <w:gridSpan w:val="2"/>
            <w:vMerge/>
            <w:vAlign w:val="center"/>
          </w:tcPr>
          <w:p w:rsidR="00BB216D" w:rsidRDefault="00BB216D" w:rsidP="00DF65E1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BB216D" w:rsidRDefault="00BB216D" w:rsidP="00DF65E1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BB216D" w:rsidRDefault="00BB216D" w:rsidP="00DF65E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 w:rsidR="00BB216D" w:rsidRPr="00CD468C" w:rsidRDefault="00BB216D" w:rsidP="0056306C">
            <w:pPr>
              <w:widowControl w:val="0"/>
              <w:spacing w:line="260" w:lineRule="exact"/>
              <w:ind w:firstLineChars="150" w:firstLine="360"/>
              <w:jc w:val="both"/>
              <w:rPr>
                <w:rFonts w:ascii="仿宋" w:eastAsia="仿宋" w:hAnsi="仿宋"/>
                <w:color w:val="000000"/>
                <w:szCs w:val="24"/>
              </w:rPr>
            </w:pPr>
            <w:r w:rsidRPr="00CD468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消息</w:t>
            </w:r>
          </w:p>
        </w:tc>
      </w:tr>
      <w:tr w:rsidR="00BB216D" w:rsidTr="00D05E16">
        <w:trPr>
          <w:cantSplit/>
          <w:trHeight w:hRule="exact" w:val="700"/>
        </w:trPr>
        <w:tc>
          <w:tcPr>
            <w:tcW w:w="1551" w:type="dxa"/>
            <w:gridSpan w:val="2"/>
            <w:vMerge/>
            <w:vAlign w:val="center"/>
          </w:tcPr>
          <w:p w:rsidR="00BB216D" w:rsidRDefault="00BB216D" w:rsidP="00DF65E1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BB216D" w:rsidRDefault="00BB216D" w:rsidP="00DF65E1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BB216D" w:rsidRDefault="00BB216D" w:rsidP="00DF65E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 w:rsidR="00BB216D" w:rsidRPr="00D05E16" w:rsidRDefault="00D05E16" w:rsidP="00D05E16">
            <w:pPr>
              <w:widowControl w:val="0"/>
              <w:spacing w:line="240" w:lineRule="atLeast"/>
              <w:ind w:firstLine="480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D05E16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BB216D" w:rsidTr="00DF65E1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BB216D" w:rsidRDefault="00BB216D" w:rsidP="00DF65E1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BB216D" w:rsidRDefault="00BB216D" w:rsidP="00DF65E1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 w:rsidR="00BB216D" w:rsidRPr="00CD468C" w:rsidRDefault="00BB216D" w:rsidP="00DF65E1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" w:eastAsia="仿宋" w:hAnsi="仿宋"/>
                <w:color w:val="000000"/>
                <w:szCs w:val="24"/>
              </w:rPr>
            </w:pPr>
            <w:r w:rsidRPr="00CD468C">
              <w:rPr>
                <w:rFonts w:ascii="仿宋" w:eastAsia="仿宋" w:hAnsi="仿宋" w:cs="Helvetica Neue"/>
                <w:kern w:val="0"/>
                <w:sz w:val="24"/>
                <w:szCs w:val="24"/>
              </w:rPr>
              <w:t>张力军</w:t>
            </w:r>
            <w:r w:rsidR="00D175EF">
              <w:rPr>
                <w:rFonts w:ascii="仿宋" w:eastAsia="仿宋" w:hAnsi="仿宋" w:cs="Helvetica Neue" w:hint="eastAsia"/>
                <w:kern w:val="0"/>
                <w:sz w:val="24"/>
                <w:szCs w:val="24"/>
              </w:rPr>
              <w:t>、</w:t>
            </w:r>
            <w:r w:rsidRPr="00CD468C">
              <w:rPr>
                <w:rFonts w:ascii="仿宋" w:eastAsia="仿宋" w:hAnsi="仿宋" w:cs="Helvetica Neue"/>
                <w:kern w:val="0"/>
                <w:sz w:val="24"/>
                <w:szCs w:val="24"/>
              </w:rPr>
              <w:t>闫虹瑾</w:t>
            </w:r>
          </w:p>
        </w:tc>
        <w:tc>
          <w:tcPr>
            <w:tcW w:w="1559" w:type="dxa"/>
            <w:vAlign w:val="center"/>
          </w:tcPr>
          <w:p w:rsidR="00BB216D" w:rsidRDefault="00BB216D" w:rsidP="00DF65E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 w:rsidR="00BB216D" w:rsidRPr="00CD468C" w:rsidRDefault="00BB216D" w:rsidP="00DF65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  <w:ind w:firstLineChars="0" w:firstLine="0"/>
              <w:jc w:val="both"/>
              <w:rPr>
                <w:rFonts w:ascii="仿宋" w:eastAsia="仿宋" w:hAnsi="仿宋" w:cs="Helvetica Neue"/>
                <w:kern w:val="0"/>
                <w:szCs w:val="24"/>
              </w:rPr>
            </w:pPr>
            <w:r w:rsidRPr="00CD468C">
              <w:rPr>
                <w:rFonts w:ascii="仿宋" w:eastAsia="仿宋" w:hAnsi="仿宋" w:cs="Helvetica Neue"/>
                <w:kern w:val="0"/>
                <w:sz w:val="24"/>
                <w:szCs w:val="24"/>
              </w:rPr>
              <w:t>陈庆松</w:t>
            </w:r>
            <w:r w:rsidR="00D175EF">
              <w:rPr>
                <w:rFonts w:ascii="仿宋" w:eastAsia="仿宋" w:hAnsi="仿宋" w:cs="Helvetica Neue" w:hint="eastAsia"/>
                <w:kern w:val="0"/>
                <w:sz w:val="24"/>
                <w:szCs w:val="24"/>
              </w:rPr>
              <w:t>、</w:t>
            </w:r>
            <w:r w:rsidRPr="00CD468C">
              <w:rPr>
                <w:rFonts w:ascii="仿宋" w:eastAsia="仿宋" w:hAnsi="仿宋" w:cs="Helvetica Neue"/>
                <w:kern w:val="0"/>
                <w:sz w:val="24"/>
                <w:szCs w:val="24"/>
              </w:rPr>
              <w:t>巩法琦</w:t>
            </w:r>
            <w:r w:rsidR="00D175EF">
              <w:rPr>
                <w:rFonts w:ascii="仿宋" w:eastAsia="仿宋" w:hAnsi="仿宋" w:cs="Helvetica Neue" w:hint="eastAsia"/>
                <w:kern w:val="0"/>
                <w:sz w:val="24"/>
                <w:szCs w:val="24"/>
              </w:rPr>
              <w:t>、</w:t>
            </w:r>
            <w:r w:rsidRPr="00CD468C">
              <w:rPr>
                <w:rFonts w:ascii="仿宋" w:eastAsia="仿宋" w:hAnsi="仿宋" w:cs="Helvetica Neue" w:hint="eastAsia"/>
                <w:kern w:val="0"/>
                <w:sz w:val="24"/>
                <w:szCs w:val="24"/>
              </w:rPr>
              <w:t>王大阔</w:t>
            </w:r>
          </w:p>
          <w:p w:rsidR="00BB216D" w:rsidRPr="00CD468C" w:rsidRDefault="00BB216D" w:rsidP="001F1A9D">
            <w:pPr>
              <w:widowControl w:val="0"/>
              <w:spacing w:line="240" w:lineRule="exact"/>
              <w:ind w:firstLine="397"/>
              <w:jc w:val="both"/>
              <w:rPr>
                <w:rFonts w:ascii="仿宋" w:eastAsia="仿宋" w:hAnsi="仿宋"/>
                <w:color w:val="000000"/>
                <w:w w:val="95"/>
                <w:szCs w:val="21"/>
              </w:rPr>
            </w:pPr>
          </w:p>
        </w:tc>
      </w:tr>
      <w:tr w:rsidR="00BB216D" w:rsidTr="00DF65E1">
        <w:trPr>
          <w:cantSplit/>
          <w:trHeight w:val="616"/>
        </w:trPr>
        <w:tc>
          <w:tcPr>
            <w:tcW w:w="1551" w:type="dxa"/>
            <w:gridSpan w:val="2"/>
            <w:vAlign w:val="center"/>
          </w:tcPr>
          <w:p w:rsidR="00BB216D" w:rsidRDefault="00BB216D" w:rsidP="00DF65E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 w:rsidR="00BB216D" w:rsidRPr="00CD468C" w:rsidRDefault="009006B0" w:rsidP="00DF65E1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" w:eastAsia="仿宋" w:hAnsi="仿宋"/>
                <w:color w:val="000000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吉林日报社</w:t>
            </w:r>
          </w:p>
        </w:tc>
        <w:tc>
          <w:tcPr>
            <w:tcW w:w="1559" w:type="dxa"/>
            <w:vAlign w:val="center"/>
          </w:tcPr>
          <w:p w:rsidR="00BB216D" w:rsidRDefault="00BB216D" w:rsidP="00DF65E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 w:rsidR="00BB216D" w:rsidRPr="00CD468C" w:rsidRDefault="00BB216D" w:rsidP="00DF65E1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" w:eastAsia="仿宋" w:hAnsi="仿宋"/>
                <w:szCs w:val="24"/>
                <w:highlight w:val="green"/>
              </w:rPr>
            </w:pPr>
            <w:r w:rsidRPr="00CD468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吉林日报</w:t>
            </w:r>
            <w:r w:rsidR="004E53C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社</w:t>
            </w:r>
          </w:p>
        </w:tc>
      </w:tr>
      <w:tr w:rsidR="00BB216D" w:rsidTr="00DF65E1">
        <w:trPr>
          <w:cantSplit/>
          <w:trHeight w:hRule="exact" w:val="706"/>
        </w:trPr>
        <w:tc>
          <w:tcPr>
            <w:tcW w:w="1551" w:type="dxa"/>
            <w:gridSpan w:val="2"/>
            <w:vAlign w:val="center"/>
          </w:tcPr>
          <w:p w:rsidR="00BB216D" w:rsidRDefault="00BB216D" w:rsidP="00DF65E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 w:rsidR="00BB216D" w:rsidRPr="00CD468C" w:rsidRDefault="00BB216D" w:rsidP="00DF65E1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" w:eastAsia="仿宋" w:hAnsi="仿宋"/>
                <w:color w:val="000000"/>
                <w:szCs w:val="24"/>
              </w:rPr>
            </w:pPr>
            <w:r w:rsidRPr="00CD468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要闻一版</w:t>
            </w:r>
          </w:p>
        </w:tc>
        <w:tc>
          <w:tcPr>
            <w:tcW w:w="1559" w:type="dxa"/>
            <w:vAlign w:val="center"/>
          </w:tcPr>
          <w:p w:rsidR="00BB216D" w:rsidRDefault="00BB216D" w:rsidP="00DF65E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 w:rsidR="00BB216D" w:rsidRPr="00CD468C" w:rsidRDefault="00BB216D" w:rsidP="00DF65E1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" w:eastAsia="仿宋" w:hAnsi="仿宋"/>
                <w:color w:val="000000"/>
                <w:szCs w:val="24"/>
              </w:rPr>
            </w:pPr>
            <w:r w:rsidRPr="00CD468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2021年12月7日</w:t>
            </w:r>
          </w:p>
        </w:tc>
      </w:tr>
      <w:tr w:rsidR="00BB216D" w:rsidTr="00DF65E1">
        <w:trPr>
          <w:cantSplit/>
          <w:trHeight w:hRule="exact" w:val="691"/>
        </w:trPr>
        <w:tc>
          <w:tcPr>
            <w:tcW w:w="2660" w:type="dxa"/>
            <w:gridSpan w:val="3"/>
            <w:vAlign w:val="center"/>
          </w:tcPr>
          <w:p w:rsidR="00BB216D" w:rsidRDefault="00BB216D" w:rsidP="00DF65E1">
            <w:pPr>
              <w:widowControl w:val="0"/>
              <w:spacing w:line="240" w:lineRule="exact"/>
              <w:ind w:firstLineChars="0" w:firstLine="0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7087" w:type="dxa"/>
            <w:gridSpan w:val="5"/>
            <w:vAlign w:val="center"/>
          </w:tcPr>
          <w:p w:rsidR="00BB216D" w:rsidRDefault="00BB216D" w:rsidP="00DF65E1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BB216D" w:rsidTr="00DF65E1">
        <w:trPr>
          <w:cantSplit/>
          <w:trHeight w:val="3101"/>
        </w:trPr>
        <w:tc>
          <w:tcPr>
            <w:tcW w:w="1101" w:type="dxa"/>
            <w:vAlign w:val="center"/>
          </w:tcPr>
          <w:p w:rsidR="00BB216D" w:rsidRDefault="00BB216D" w:rsidP="00DF65E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BB216D" w:rsidRDefault="00BB216D" w:rsidP="00DF65E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采作</w:t>
            </w:r>
          </w:p>
          <w:p w:rsidR="00BB216D" w:rsidRDefault="00BB216D" w:rsidP="00DF65E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编品</w:t>
            </w:r>
          </w:p>
          <w:p w:rsidR="00BB216D" w:rsidRDefault="00BB216D" w:rsidP="00DF65E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过简</w:t>
            </w:r>
          </w:p>
          <w:p w:rsidR="00BB216D" w:rsidRDefault="00BB216D" w:rsidP="00DF65E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程介</w:t>
            </w:r>
          </w:p>
          <w:p w:rsidR="00BB216D" w:rsidRDefault="00BB216D" w:rsidP="00DF65E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646" w:type="dxa"/>
            <w:gridSpan w:val="7"/>
          </w:tcPr>
          <w:p w:rsidR="00BB216D" w:rsidRPr="00CD468C" w:rsidRDefault="00BB216D" w:rsidP="00DF65E1">
            <w:pPr>
              <w:spacing w:line="240" w:lineRule="auto"/>
              <w:ind w:firstLineChars="0" w:firstLine="0"/>
              <w:rPr>
                <w:rFonts w:ascii="仿宋" w:eastAsia="仿宋" w:hAnsi="仿宋" w:cs="Helvetica Neue"/>
                <w:kern w:val="0"/>
                <w:szCs w:val="24"/>
              </w:rPr>
            </w:pPr>
            <w:r w:rsidRPr="00CD468C">
              <w:rPr>
                <w:rFonts w:ascii="仿宋" w:eastAsia="仿宋" w:hAnsi="仿宋" w:cs="Helvetica Neue"/>
                <w:kern w:val="0"/>
                <w:sz w:val="24"/>
                <w:szCs w:val="24"/>
              </w:rPr>
              <w:t>作为资深农业记者，作者</w:t>
            </w:r>
            <w:r w:rsidRPr="00CD468C">
              <w:rPr>
                <w:rFonts w:ascii="仿宋" w:eastAsia="仿宋" w:hAnsi="仿宋" w:cs="Helvetica Neue" w:hint="eastAsia"/>
                <w:kern w:val="0"/>
                <w:sz w:val="24"/>
                <w:szCs w:val="24"/>
              </w:rPr>
              <w:t>获悉全</w:t>
            </w:r>
            <w:r w:rsidRPr="00CD468C">
              <w:rPr>
                <w:rFonts w:ascii="仿宋" w:eastAsia="仿宋" w:hAnsi="仿宋" w:cs="Helvetica Neue"/>
                <w:kern w:val="0"/>
                <w:sz w:val="24"/>
                <w:szCs w:val="24"/>
              </w:rPr>
              <w:t>省粮食总产量首超800亿斤大关后，第一时间采访</w:t>
            </w:r>
            <w:r w:rsidRPr="00CD468C">
              <w:rPr>
                <w:rFonts w:ascii="仿宋" w:eastAsia="仿宋" w:hAnsi="仿宋" w:cs="Helvetica Neue" w:hint="eastAsia"/>
                <w:kern w:val="0"/>
                <w:sz w:val="24"/>
                <w:szCs w:val="24"/>
              </w:rPr>
              <w:t>并在</w:t>
            </w:r>
            <w:r w:rsidRPr="00CD468C">
              <w:rPr>
                <w:rFonts w:ascii="仿宋" w:eastAsia="仿宋" w:hAnsi="仿宋" w:cs="Helvetica Neue"/>
                <w:kern w:val="0"/>
                <w:sz w:val="24"/>
                <w:szCs w:val="24"/>
              </w:rPr>
              <w:t>全国</w:t>
            </w:r>
            <w:r w:rsidRPr="00CD468C">
              <w:rPr>
                <w:rFonts w:ascii="仿宋" w:eastAsia="仿宋" w:hAnsi="仿宋" w:cs="Helvetica Neue" w:hint="eastAsia"/>
                <w:kern w:val="0"/>
                <w:sz w:val="24"/>
                <w:szCs w:val="24"/>
              </w:rPr>
              <w:t>首发报道</w:t>
            </w:r>
            <w:r w:rsidRPr="00CD468C">
              <w:rPr>
                <w:rFonts w:ascii="仿宋" w:eastAsia="仿宋" w:hAnsi="仿宋" w:cs="Helvetica Neue"/>
                <w:kern w:val="0"/>
                <w:sz w:val="24"/>
                <w:szCs w:val="24"/>
              </w:rPr>
              <w:t>。文章</w:t>
            </w:r>
            <w:r w:rsidRPr="00CD468C">
              <w:rPr>
                <w:rFonts w:ascii="仿宋" w:eastAsia="仿宋" w:hAnsi="仿宋" w:cs="Helvetica Neue" w:hint="eastAsia"/>
                <w:kern w:val="0"/>
                <w:sz w:val="24"/>
                <w:szCs w:val="24"/>
              </w:rPr>
              <w:t>深度剖析</w:t>
            </w:r>
            <w:r w:rsidRPr="00CD468C">
              <w:rPr>
                <w:rFonts w:ascii="仿宋" w:eastAsia="仿宋" w:hAnsi="仿宋" w:cs="Helvetica Neue"/>
                <w:kern w:val="0"/>
                <w:sz w:val="24"/>
                <w:szCs w:val="24"/>
              </w:rPr>
              <w:t>一年来，我省针对粮食生产采取的落实粮食播种面积、高标准完成备春耕生产、示范推广绿色高质高效技术、强化农业水旱灾害防范、做好农作物重大病虫害监测防控、加强农作物田间管理、适时组织秋收工作等7项有力措施，确保</w:t>
            </w:r>
            <w:r w:rsidRPr="00CD468C">
              <w:rPr>
                <w:rFonts w:ascii="仿宋" w:eastAsia="仿宋" w:hAnsi="仿宋" w:cs="Helvetica Neue" w:hint="eastAsia"/>
                <w:kern w:val="0"/>
                <w:sz w:val="24"/>
                <w:szCs w:val="24"/>
              </w:rPr>
              <w:t>全年</w:t>
            </w:r>
            <w:r w:rsidRPr="00CD468C">
              <w:rPr>
                <w:rFonts w:ascii="仿宋" w:eastAsia="仿宋" w:hAnsi="仿宋" w:cs="Helvetica Neue"/>
                <w:kern w:val="0"/>
                <w:sz w:val="24"/>
                <w:szCs w:val="24"/>
              </w:rPr>
              <w:t>粮食获特大丰收</w:t>
            </w:r>
            <w:r w:rsidRPr="00CD468C">
              <w:rPr>
                <w:rFonts w:ascii="仿宋" w:eastAsia="仿宋" w:hAnsi="仿宋" w:cs="Helvetica Neue" w:hint="eastAsia"/>
                <w:kern w:val="0"/>
                <w:sz w:val="24"/>
                <w:szCs w:val="24"/>
              </w:rPr>
              <w:t>。本文在吉林日报网站、客户端以及官方微信号进行推送，阅读量达到上万人，文章还引发网友踊跃讨论留言，并且大多聚焦“手中有粮、心中不慌”“筑牢粮食安全‘压舱石’”等观点，实现了稳定社会公众预期、端稳“饭碗”守牢底线的良好舆论引导效果。</w:t>
            </w:r>
          </w:p>
          <w:p w:rsidR="00BB216D" w:rsidRDefault="00BB216D" w:rsidP="00DF65E1">
            <w:pPr>
              <w:widowControl w:val="0"/>
              <w:spacing w:line="240" w:lineRule="auto"/>
              <w:ind w:firstLineChars="0" w:firstLine="0"/>
              <w:rPr>
                <w:rFonts w:ascii="仿宋" w:eastAsia="仿宋" w:hAnsi="仿宋"/>
                <w:color w:val="000000"/>
                <w:w w:val="95"/>
                <w:szCs w:val="21"/>
              </w:rPr>
            </w:pPr>
          </w:p>
        </w:tc>
      </w:tr>
      <w:tr w:rsidR="00BB216D" w:rsidTr="00DF65E1">
        <w:trPr>
          <w:cantSplit/>
          <w:trHeight w:hRule="exact" w:val="1978"/>
        </w:trPr>
        <w:tc>
          <w:tcPr>
            <w:tcW w:w="1101" w:type="dxa"/>
            <w:vAlign w:val="center"/>
          </w:tcPr>
          <w:p w:rsidR="00BB216D" w:rsidRDefault="00BB216D" w:rsidP="00DF65E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BB216D" w:rsidRDefault="00BB216D" w:rsidP="00DF65E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BB216D" w:rsidRDefault="00BB216D" w:rsidP="00DF65E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:rsidR="00BB216D" w:rsidRDefault="00BB216D" w:rsidP="00DF65E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7"/>
          </w:tcPr>
          <w:p w:rsidR="00BB216D" w:rsidRPr="00CD468C" w:rsidRDefault="00BB216D" w:rsidP="00DF65E1">
            <w:pPr>
              <w:spacing w:line="240" w:lineRule="auto"/>
              <w:ind w:firstLineChars="0" w:firstLine="0"/>
              <w:rPr>
                <w:rFonts w:ascii="仿宋" w:eastAsia="仿宋" w:hAnsi="仿宋"/>
                <w:kern w:val="0"/>
                <w:szCs w:val="24"/>
              </w:rPr>
            </w:pPr>
            <w:r w:rsidRPr="00CD468C">
              <w:rPr>
                <w:rFonts w:ascii="仿宋" w:eastAsia="仿宋" w:hAnsi="仿宋" w:cs="Helvetica Neue"/>
                <w:kern w:val="0"/>
                <w:sz w:val="24"/>
                <w:szCs w:val="24"/>
              </w:rPr>
              <w:t>新华网、中国日报网、光明网、</w:t>
            </w:r>
            <w:r w:rsidRPr="00CD468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网易新闻、腾讯新闻、知乎、</w:t>
            </w:r>
            <w:r w:rsidRPr="00CD468C">
              <w:rPr>
                <w:rFonts w:ascii="仿宋" w:eastAsia="仿宋" w:hAnsi="仿宋" w:cs="Helvetica Neue"/>
                <w:kern w:val="0"/>
                <w:sz w:val="24"/>
                <w:szCs w:val="24"/>
              </w:rPr>
              <w:t>吉林省人民政府网站等</w:t>
            </w:r>
            <w:r w:rsidRPr="00CD468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平台进行</w:t>
            </w:r>
            <w:r w:rsidRPr="00CD468C">
              <w:rPr>
                <w:rFonts w:ascii="仿宋" w:eastAsia="仿宋" w:hAnsi="仿宋" w:cs="Helvetica Neue"/>
                <w:kern w:val="0"/>
                <w:sz w:val="24"/>
                <w:szCs w:val="24"/>
              </w:rPr>
              <w:t>广泛转载</w:t>
            </w:r>
            <w:r w:rsidRPr="00CD468C">
              <w:rPr>
                <w:rFonts w:ascii="仿宋" w:eastAsia="仿宋" w:hAnsi="仿宋" w:cs="Helvetica Neue" w:hint="eastAsia"/>
                <w:kern w:val="0"/>
                <w:sz w:val="24"/>
                <w:szCs w:val="24"/>
              </w:rPr>
              <w:t>，</w:t>
            </w:r>
            <w:r w:rsidRPr="00CD468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产生了更大范围的舆论传播效果，在公共舆论场做到了及时发声、理性分析、有效引导，也在“三农”战线及理论界产生良好社会反响。文章刊发后，</w:t>
            </w:r>
            <w:r w:rsidRPr="00CD468C">
              <w:rPr>
                <w:rFonts w:ascii="仿宋" w:eastAsia="仿宋" w:hAnsi="仿宋" w:cs="Helvetica Neue"/>
                <w:kern w:val="0"/>
                <w:sz w:val="24"/>
                <w:szCs w:val="24"/>
              </w:rPr>
              <w:t>引起读者对吉林省粮食生产的关注和重视</w:t>
            </w:r>
            <w:r w:rsidRPr="00CD468C">
              <w:rPr>
                <w:rFonts w:ascii="仿宋" w:eastAsia="仿宋" w:hAnsi="仿宋" w:cs="Helvetica Neue" w:hint="eastAsia"/>
                <w:kern w:val="0"/>
                <w:sz w:val="24"/>
                <w:szCs w:val="24"/>
              </w:rPr>
              <w:t>，</w:t>
            </w:r>
            <w:r w:rsidRPr="00CD468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有利于引导公众正确认识吉林省粮食生产形势，对于全国各地扎实做好粮食生产工作具有积极的借鉴意义。</w:t>
            </w:r>
          </w:p>
          <w:p w:rsidR="00BB216D" w:rsidRPr="00CD468C" w:rsidRDefault="00BB216D" w:rsidP="00DF65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  <w:ind w:firstLineChars="0" w:firstLine="0"/>
              <w:rPr>
                <w:rFonts w:asciiTheme="minorEastAsia" w:eastAsiaTheme="minorEastAsia" w:hAnsiTheme="minorEastAsia" w:cs="Helvetica Neue"/>
                <w:kern w:val="0"/>
                <w:szCs w:val="24"/>
              </w:rPr>
            </w:pPr>
          </w:p>
          <w:p w:rsidR="00BB216D" w:rsidRPr="00CD468C" w:rsidRDefault="00BB216D" w:rsidP="00DF65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  <w:ind w:firstLineChars="0" w:firstLine="0"/>
              <w:rPr>
                <w:rFonts w:asciiTheme="minorEastAsia" w:eastAsiaTheme="minorEastAsia" w:hAnsiTheme="minorEastAsia" w:cs="Helvetica Neue"/>
                <w:kern w:val="0"/>
                <w:szCs w:val="24"/>
              </w:rPr>
            </w:pPr>
          </w:p>
          <w:p w:rsidR="00BB216D" w:rsidRPr="00CD468C" w:rsidRDefault="00BB216D" w:rsidP="001F1A9D">
            <w:pPr>
              <w:widowControl w:val="0"/>
              <w:spacing w:line="240" w:lineRule="auto"/>
              <w:ind w:firstLine="420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BB216D" w:rsidTr="008622E6">
        <w:trPr>
          <w:cantSplit/>
          <w:trHeight w:hRule="exact" w:val="342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BB216D" w:rsidRDefault="00BB216D" w:rsidP="00DF65E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lastRenderedPageBreak/>
              <w:t xml:space="preserve">  ︵</w:t>
            </w:r>
          </w:p>
          <w:p w:rsidR="00BB216D" w:rsidRDefault="00BB216D" w:rsidP="00DF65E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BB216D" w:rsidRDefault="00BB216D" w:rsidP="00DF65E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BB216D" w:rsidRDefault="00BB216D" w:rsidP="00DF65E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BB216D" w:rsidRDefault="00BB216D" w:rsidP="00DF65E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BB216D" w:rsidRDefault="00BB216D" w:rsidP="00DF65E1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︶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</w:tcPr>
          <w:p w:rsidR="008622E6" w:rsidRPr="00174D32" w:rsidRDefault="008622E6" w:rsidP="008622E6">
            <w:pPr>
              <w:widowControl w:val="0"/>
              <w:spacing w:line="240" w:lineRule="auto"/>
              <w:ind w:firstLine="480"/>
              <w:rPr>
                <w:rFonts w:ascii="仿宋" w:eastAsia="仿宋" w:hAnsi="仿宋"/>
                <w:color w:val="000000"/>
                <w:szCs w:val="24"/>
              </w:rPr>
            </w:pPr>
            <w:r w:rsidRPr="00174D3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国家统计局公布数据后，记者在第一时间向全省人民报告喜讯的同时，从多个方面揭示了我省粮产创新高的原因要素，以及为此付出的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巨大</w:t>
            </w:r>
            <w:r w:rsidRPr="00174D3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努力。稿件题材重大，背景材料扎实，鼓舞人心，提振士气。</w:t>
            </w:r>
          </w:p>
          <w:p w:rsidR="008622E6" w:rsidRPr="00174D32" w:rsidRDefault="008622E6" w:rsidP="008622E6">
            <w:pPr>
              <w:widowControl w:val="0"/>
              <w:spacing w:line="360" w:lineRule="exact"/>
              <w:ind w:firstLineChars="0" w:firstLine="0"/>
              <w:rPr>
                <w:rFonts w:ascii="华文中宋" w:eastAsia="华文中宋" w:hAnsi="华文中宋"/>
                <w:color w:val="000000"/>
                <w:spacing w:val="-2"/>
                <w:szCs w:val="24"/>
              </w:rPr>
            </w:pPr>
          </w:p>
          <w:p w:rsidR="00BB216D" w:rsidRDefault="00BB216D" w:rsidP="001F1A9D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BB216D" w:rsidRDefault="00BB216D" w:rsidP="00DF65E1">
            <w:pPr>
              <w:widowControl w:val="0"/>
              <w:spacing w:line="360" w:lineRule="exact"/>
              <w:ind w:firstLineChars="0" w:firstLine="0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</w:p>
          <w:p w:rsidR="00BB216D" w:rsidRDefault="00BB216D" w:rsidP="00DF65E1">
            <w:pPr>
              <w:widowControl w:val="0"/>
              <w:spacing w:line="360" w:lineRule="exact"/>
              <w:ind w:firstLineChars="0" w:firstLine="0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签名：</w:t>
            </w:r>
          </w:p>
          <w:p w:rsidR="00BB216D" w:rsidRDefault="00BB216D" w:rsidP="00DF65E1">
            <w:pPr>
              <w:widowControl w:val="0"/>
              <w:spacing w:line="360" w:lineRule="exact"/>
              <w:ind w:firstLineChars="1950" w:firstLine="546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BB216D" w:rsidRDefault="00BB216D" w:rsidP="00DF65E1">
            <w:pPr>
              <w:widowControl w:val="0"/>
              <w:spacing w:line="240" w:lineRule="auto"/>
              <w:ind w:firstLineChars="1850" w:firstLine="518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22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年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6月2</w:t>
            </w:r>
            <w:r w:rsidR="008622E6">
              <w:rPr>
                <w:rFonts w:ascii="华文中宋" w:eastAsia="华文中宋" w:hAnsi="华文中宋" w:hint="eastAsia"/>
                <w:color w:val="000000"/>
                <w:sz w:val="28"/>
              </w:rPr>
              <w:t>8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日</w:t>
            </w:r>
          </w:p>
        </w:tc>
      </w:tr>
      <w:tr w:rsidR="00BB216D" w:rsidTr="00DF65E1">
        <w:trPr>
          <w:cantSplit/>
          <w:trHeight w:val="465"/>
        </w:trPr>
        <w:tc>
          <w:tcPr>
            <w:tcW w:w="9747" w:type="dxa"/>
            <w:gridSpan w:val="8"/>
            <w:tcBorders>
              <w:left w:val="nil"/>
              <w:bottom w:val="nil"/>
              <w:right w:val="nil"/>
            </w:tcBorders>
          </w:tcPr>
          <w:p w:rsidR="00BB216D" w:rsidRDefault="00BB216D" w:rsidP="00DF65E1">
            <w:pPr>
              <w:widowControl w:val="0"/>
              <w:ind w:firstLine="560"/>
              <w:rPr>
                <w:rFonts w:ascii="楷体" w:eastAsia="楷体" w:hAnsi="楷体"/>
                <w:color w:val="000000"/>
                <w:sz w:val="28"/>
              </w:rPr>
            </w:pPr>
          </w:p>
        </w:tc>
      </w:tr>
    </w:tbl>
    <w:p w:rsidR="00BB216D" w:rsidRDefault="00BB216D" w:rsidP="00BB216D">
      <w:pPr>
        <w:widowControl w:val="0"/>
        <w:ind w:firstLineChars="0" w:firstLine="0"/>
        <w:rPr>
          <w:rFonts w:ascii="华文仿宋" w:eastAsia="华文仿宋" w:hAnsi="华文仿宋"/>
          <w:color w:val="000000"/>
          <w:sz w:val="32"/>
          <w:szCs w:val="32"/>
        </w:rPr>
        <w:sectPr w:rsidR="00BB21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247" w:bottom="1440" w:left="1247" w:header="851" w:footer="1418" w:gutter="0"/>
          <w:cols w:space="425"/>
          <w:docGrid w:type="lines" w:linePitch="312"/>
        </w:sectPr>
      </w:pPr>
    </w:p>
    <w:p w:rsidR="0058668C" w:rsidRDefault="0058668C" w:rsidP="00AD3E1C">
      <w:pPr>
        <w:pStyle w:val="a5"/>
        <w:spacing w:line="450" w:lineRule="atLeast"/>
        <w:jc w:val="center"/>
      </w:pPr>
    </w:p>
    <w:sectPr w:rsidR="0058668C" w:rsidSect="00AD3E1C">
      <w:headerReference w:type="default" r:id="rId13"/>
      <w:pgSz w:w="11906" w:h="16838"/>
      <w:pgMar w:top="1701" w:right="1418" w:bottom="1418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21" w:rsidRDefault="00330D21" w:rsidP="00CD468C">
      <w:pPr>
        <w:spacing w:line="240" w:lineRule="auto"/>
        <w:ind w:firstLine="420"/>
      </w:pPr>
      <w:r>
        <w:separator/>
      </w:r>
    </w:p>
  </w:endnote>
  <w:endnote w:type="continuationSeparator" w:id="0">
    <w:p w:rsidR="00330D21" w:rsidRDefault="00330D21" w:rsidP="00CD468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6D" w:rsidRDefault="00BB216D" w:rsidP="00BB216D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6D" w:rsidRDefault="00BB216D" w:rsidP="00BB216D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6D" w:rsidRDefault="00BB216D" w:rsidP="00BB216D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21" w:rsidRDefault="00330D21" w:rsidP="00CD468C">
      <w:pPr>
        <w:spacing w:line="240" w:lineRule="auto"/>
        <w:ind w:firstLine="420"/>
      </w:pPr>
      <w:r>
        <w:separator/>
      </w:r>
    </w:p>
  </w:footnote>
  <w:footnote w:type="continuationSeparator" w:id="0">
    <w:p w:rsidR="00330D21" w:rsidRDefault="00330D21" w:rsidP="00CD468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6D" w:rsidRDefault="00BB216D" w:rsidP="00BB216D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6D" w:rsidRDefault="00BB216D" w:rsidP="00CD468C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6D" w:rsidRDefault="00BB216D" w:rsidP="00BB216D">
    <w:pPr>
      <w:pStyle w:val="a6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8C" w:rsidRDefault="00330D21" w:rsidP="00CD468C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322"/>
    <w:rsid w:val="00193DB1"/>
    <w:rsid w:val="001F1A9D"/>
    <w:rsid w:val="00330D21"/>
    <w:rsid w:val="004E53C7"/>
    <w:rsid w:val="00511B7F"/>
    <w:rsid w:val="00533BE8"/>
    <w:rsid w:val="0056306C"/>
    <w:rsid w:val="0058668C"/>
    <w:rsid w:val="006340BB"/>
    <w:rsid w:val="00693180"/>
    <w:rsid w:val="00715DB6"/>
    <w:rsid w:val="0083374C"/>
    <w:rsid w:val="008622E6"/>
    <w:rsid w:val="008B266F"/>
    <w:rsid w:val="008F29E6"/>
    <w:rsid w:val="008F407E"/>
    <w:rsid w:val="009006B0"/>
    <w:rsid w:val="009538A9"/>
    <w:rsid w:val="00AD3E1C"/>
    <w:rsid w:val="00B77B28"/>
    <w:rsid w:val="00BB216D"/>
    <w:rsid w:val="00CD468C"/>
    <w:rsid w:val="00D05E16"/>
    <w:rsid w:val="00D175EF"/>
    <w:rsid w:val="00D443A8"/>
    <w:rsid w:val="00DB3523"/>
    <w:rsid w:val="00DD0FC1"/>
    <w:rsid w:val="00E01D48"/>
    <w:rsid w:val="00EE26D8"/>
    <w:rsid w:val="00EF4480"/>
    <w:rsid w:val="00EF4E32"/>
    <w:rsid w:val="00F41322"/>
    <w:rsid w:val="00F5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22"/>
    <w:pPr>
      <w:spacing w:line="560" w:lineRule="exact"/>
      <w:ind w:firstLineChars="200" w:firstLine="200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rsid w:val="00F41322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rsid w:val="00F41322"/>
    <w:rPr>
      <w:rFonts w:ascii="Times New Roman" w:eastAsia="宋体" w:hAnsi="Times New Roman" w:cs="Times New Roman"/>
      <w:sz w:val="16"/>
      <w:szCs w:val="16"/>
    </w:rPr>
  </w:style>
  <w:style w:type="paragraph" w:styleId="a3">
    <w:name w:val="footer"/>
    <w:basedOn w:val="a"/>
    <w:link w:val="Char"/>
    <w:rsid w:val="00F41322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rsid w:val="00F41322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F41322"/>
  </w:style>
  <w:style w:type="paragraph" w:styleId="a5">
    <w:name w:val="Normal (Web)"/>
    <w:basedOn w:val="a"/>
    <w:uiPriority w:val="99"/>
    <w:unhideWhenUsed/>
    <w:rsid w:val="00F41322"/>
    <w:pPr>
      <w:spacing w:before="100" w:beforeAutospacing="1" w:after="100" w:afterAutospacing="1" w:line="240" w:lineRule="auto"/>
      <w:ind w:firstLineChars="0" w:firstLine="0"/>
    </w:pPr>
    <w:rPr>
      <w:rFonts w:ascii="Times" w:eastAsiaTheme="minorEastAsia" w:hAnsi="Times"/>
      <w:kern w:val="0"/>
      <w:sz w:val="20"/>
    </w:rPr>
  </w:style>
  <w:style w:type="character" w:customStyle="1" w:styleId="bjh-p">
    <w:name w:val="bjh-p"/>
    <w:basedOn w:val="a0"/>
    <w:rsid w:val="00F41322"/>
  </w:style>
  <w:style w:type="paragraph" w:styleId="a6">
    <w:name w:val="header"/>
    <w:basedOn w:val="a"/>
    <w:link w:val="Char0"/>
    <w:uiPriority w:val="99"/>
    <w:semiHidden/>
    <w:unhideWhenUsed/>
    <w:rsid w:val="00CD4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D46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22"/>
    <w:pPr>
      <w:spacing w:line="560" w:lineRule="exact"/>
      <w:ind w:firstLineChars="200" w:firstLine="200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F41322"/>
    <w:pPr>
      <w:spacing w:after="120"/>
    </w:pPr>
    <w:rPr>
      <w:sz w:val="16"/>
      <w:szCs w:val="16"/>
    </w:rPr>
  </w:style>
  <w:style w:type="character" w:customStyle="1" w:styleId="30">
    <w:name w:val="正文文本 3字符"/>
    <w:basedOn w:val="a0"/>
    <w:link w:val="3"/>
    <w:uiPriority w:val="99"/>
    <w:rsid w:val="00F41322"/>
    <w:rPr>
      <w:rFonts w:ascii="Times New Roman" w:eastAsia="宋体" w:hAnsi="Times New Roman" w:cs="Times New Roman"/>
      <w:sz w:val="16"/>
      <w:szCs w:val="16"/>
    </w:rPr>
  </w:style>
  <w:style w:type="paragraph" w:styleId="a3">
    <w:name w:val="footer"/>
    <w:basedOn w:val="a"/>
    <w:link w:val="a4"/>
    <w:rsid w:val="00F41322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字符"/>
    <w:basedOn w:val="a0"/>
    <w:link w:val="a3"/>
    <w:rsid w:val="00F41322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rsid w:val="00F41322"/>
  </w:style>
  <w:style w:type="paragraph" w:styleId="a6">
    <w:name w:val="Normal (Web)"/>
    <w:basedOn w:val="a"/>
    <w:uiPriority w:val="99"/>
    <w:semiHidden/>
    <w:unhideWhenUsed/>
    <w:rsid w:val="00F41322"/>
    <w:pPr>
      <w:spacing w:before="100" w:beforeAutospacing="1" w:after="100" w:afterAutospacing="1" w:line="240" w:lineRule="auto"/>
      <w:ind w:firstLineChars="0" w:firstLine="0"/>
    </w:pPr>
    <w:rPr>
      <w:rFonts w:ascii="Times" w:eastAsiaTheme="minorEastAsia" w:hAnsi="Times"/>
      <w:kern w:val="0"/>
      <w:sz w:val="20"/>
    </w:rPr>
  </w:style>
  <w:style w:type="character" w:customStyle="1" w:styleId="bjh-p">
    <w:name w:val="bjh-p"/>
    <w:basedOn w:val="a0"/>
    <w:rsid w:val="00F41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73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8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6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9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0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0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1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EFC2-626E-438A-A9BE-518180E4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22</cp:revision>
  <dcterms:created xsi:type="dcterms:W3CDTF">2022-06-23T05:40:00Z</dcterms:created>
  <dcterms:modified xsi:type="dcterms:W3CDTF">2022-06-28T05:55:00Z</dcterms:modified>
</cp:coreProperties>
</file>