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楷体" w:hAnsi="楷体" w:eastAsia="楷体" w:cs="楷体"/>
          <w:b/>
          <w:bCs/>
          <w:color w:val="000000" w:themeColor="text1"/>
          <w:sz w:val="30"/>
          <w:szCs w:val="30"/>
          <w14:textFill>
            <w14:solidFill>
              <w14:schemeClr w14:val="tx1"/>
            </w14:solidFill>
          </w14:textFill>
        </w:rPr>
      </w:pPr>
    </w:p>
    <w:p>
      <w:pPr>
        <w:spacing w:line="560" w:lineRule="exact"/>
        <w:jc w:val="center"/>
        <w:rPr>
          <w:rFonts w:ascii="华文中宋" w:hAnsi="华文中宋" w:eastAsia="华文中宋"/>
          <w:color w:val="000000"/>
          <w:sz w:val="36"/>
          <w:szCs w:val="36"/>
        </w:rPr>
      </w:pPr>
      <w:r>
        <w:rPr>
          <w:rFonts w:hint="eastAsia" w:ascii="华文中宋" w:hAnsi="华文中宋" w:eastAsia="华文中宋"/>
          <w:color w:val="000000"/>
          <w:sz w:val="36"/>
          <w:szCs w:val="36"/>
        </w:rPr>
        <w:t>新媒体新闻专栏参评作品推荐表</w:t>
      </w:r>
      <w:bookmarkStart w:id="0" w:name="附件4"/>
      <w:bookmarkEnd w:id="0"/>
    </w:p>
    <w:p>
      <w:pPr>
        <w:spacing w:line="200" w:lineRule="exact"/>
        <w:jc w:val="center"/>
        <w:rPr>
          <w:rFonts w:ascii="华文中宋" w:hAnsi="华文中宋" w:eastAsia="华文中宋"/>
          <w:color w:val="000000"/>
          <w:sz w:val="36"/>
          <w:szCs w:val="36"/>
        </w:rPr>
      </w:pPr>
    </w:p>
    <w:tbl>
      <w:tblPr>
        <w:tblStyle w:val="12"/>
        <w:tblW w:w="10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0"/>
        <w:gridCol w:w="1751"/>
        <w:gridCol w:w="851"/>
        <w:gridCol w:w="618"/>
        <w:gridCol w:w="1752"/>
        <w:gridCol w:w="181"/>
        <w:gridCol w:w="709"/>
        <w:gridCol w:w="2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exact"/>
          <w:jc w:val="center"/>
        </w:trPr>
        <w:tc>
          <w:tcPr>
            <w:tcW w:w="2250"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专栏名称</w:t>
            </w:r>
          </w:p>
        </w:tc>
        <w:tc>
          <w:tcPr>
            <w:tcW w:w="3220" w:type="dxa"/>
            <w:gridSpan w:val="3"/>
            <w:vAlign w:val="center"/>
          </w:tcPr>
          <w:p>
            <w:pPr>
              <w:spacing w:line="320" w:lineRule="exact"/>
              <w:jc w:val="left"/>
              <w:rPr>
                <w:rFonts w:ascii="仿宋" w:hAnsi="仿宋" w:eastAsia="仿宋"/>
                <w:sz w:val="24"/>
              </w:rPr>
            </w:pPr>
            <w:r>
              <w:rPr>
                <w:rFonts w:hint="eastAsia" w:ascii="仿宋" w:hAnsi="仿宋" w:eastAsia="仿宋"/>
                <w:b w:val="0"/>
                <w:bCs/>
                <w:sz w:val="24"/>
                <w:szCs w:val="24"/>
                <w:lang w:val="en-US" w:eastAsia="zh-CN"/>
              </w:rPr>
              <w:t>新发路观察+</w:t>
            </w:r>
          </w:p>
        </w:tc>
        <w:tc>
          <w:tcPr>
            <w:tcW w:w="1752" w:type="dxa"/>
            <w:vAlign w:val="center"/>
          </w:tcPr>
          <w:p>
            <w:pPr>
              <w:spacing w:line="440" w:lineRule="exact"/>
              <w:jc w:val="center"/>
              <w:rPr>
                <w:rFonts w:ascii="仿宋" w:hAnsi="仿宋" w:eastAsia="仿宋"/>
                <w:sz w:val="24"/>
              </w:rPr>
            </w:pPr>
            <w:r>
              <w:rPr>
                <w:rFonts w:hint="eastAsia" w:ascii="华文中宋" w:hAnsi="华文中宋" w:eastAsia="华文中宋"/>
                <w:sz w:val="24"/>
              </w:rPr>
              <w:t>参评项目</w:t>
            </w:r>
          </w:p>
        </w:tc>
        <w:tc>
          <w:tcPr>
            <w:tcW w:w="2933" w:type="dxa"/>
            <w:gridSpan w:val="3"/>
            <w:vAlign w:val="center"/>
          </w:tcPr>
          <w:p>
            <w:pPr>
              <w:spacing w:line="320" w:lineRule="exact"/>
              <w:jc w:val="left"/>
              <w:rPr>
                <w:rFonts w:ascii="仿宋" w:hAnsi="仿宋" w:eastAsia="仿宋"/>
                <w:sz w:val="24"/>
              </w:rPr>
            </w:pPr>
            <w:r>
              <w:rPr>
                <w:rFonts w:hint="eastAsia" w:ascii="仿宋" w:hAnsi="仿宋" w:eastAsia="仿宋"/>
                <w:sz w:val="24"/>
                <w:szCs w:val="24"/>
              </w:rPr>
              <w:t>新媒体新闻专栏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exact"/>
          <w:jc w:val="center"/>
        </w:trPr>
        <w:tc>
          <w:tcPr>
            <w:tcW w:w="2250"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创办日期</w:t>
            </w:r>
          </w:p>
        </w:tc>
        <w:tc>
          <w:tcPr>
            <w:tcW w:w="7905" w:type="dxa"/>
            <w:gridSpan w:val="7"/>
            <w:vAlign w:val="center"/>
          </w:tcPr>
          <w:p>
            <w:pPr>
              <w:spacing w:line="320" w:lineRule="exact"/>
              <w:rPr>
                <w:rFonts w:ascii="仿宋_GB2312" w:hAnsi="华文仿宋" w:eastAsia="仿宋"/>
                <w:sz w:val="28"/>
                <w:szCs w:val="28"/>
              </w:rPr>
            </w:pPr>
            <w:r>
              <w:rPr>
                <w:rFonts w:hint="eastAsia" w:ascii="仿宋" w:hAnsi="仿宋" w:eastAsia="仿宋"/>
                <w:sz w:val="24"/>
                <w:szCs w:val="24"/>
                <w:lang w:val="en-US" w:eastAsia="zh-CN"/>
              </w:rPr>
              <w:t>2018年12</w:t>
            </w:r>
            <w:r>
              <w:rPr>
                <w:rFonts w:hint="eastAsia" w:ascii="仿宋" w:hAnsi="仿宋" w:eastAsia="仿宋"/>
                <w:sz w:val="24"/>
                <w:szCs w:val="24"/>
              </w:rPr>
              <w:t>月</w:t>
            </w:r>
            <w:r>
              <w:rPr>
                <w:rFonts w:hint="eastAsia" w:ascii="仿宋" w:hAnsi="仿宋" w:eastAsia="仿宋"/>
                <w:sz w:val="24"/>
                <w:szCs w:val="24"/>
                <w:lang w:val="en-US" w:eastAsia="zh-CN"/>
              </w:rPr>
              <w:t>3</w:t>
            </w:r>
            <w:r>
              <w:rPr>
                <w:rFonts w:hint="eastAsia" w:ascii="仿宋" w:hAnsi="仿宋" w:eastAsia="仿宋"/>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exact"/>
          <w:jc w:val="center"/>
        </w:trPr>
        <w:tc>
          <w:tcPr>
            <w:tcW w:w="2250"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原创单位</w:t>
            </w:r>
          </w:p>
        </w:tc>
        <w:tc>
          <w:tcPr>
            <w:tcW w:w="3220" w:type="dxa"/>
            <w:gridSpan w:val="3"/>
            <w:vAlign w:val="center"/>
          </w:tcPr>
          <w:p>
            <w:pPr>
              <w:spacing w:line="320" w:lineRule="exact"/>
              <w:jc w:val="left"/>
              <w:rPr>
                <w:rFonts w:hint="eastAsia" w:ascii="仿宋" w:hAnsi="仿宋" w:eastAsia="仿宋"/>
                <w:sz w:val="24"/>
                <w:lang w:eastAsia="zh-CN"/>
              </w:rPr>
            </w:pPr>
            <w:r>
              <w:rPr>
                <w:rFonts w:hint="eastAsia" w:ascii="仿宋" w:hAnsi="仿宋" w:eastAsia="仿宋"/>
                <w:sz w:val="24"/>
                <w:lang w:eastAsia="zh-CN"/>
              </w:rPr>
              <w:t>中国吉林网</w:t>
            </w:r>
          </w:p>
        </w:tc>
        <w:tc>
          <w:tcPr>
            <w:tcW w:w="1752" w:type="dxa"/>
            <w:vAlign w:val="center"/>
          </w:tcPr>
          <w:p>
            <w:pPr>
              <w:spacing w:line="360" w:lineRule="exact"/>
              <w:jc w:val="center"/>
              <w:rPr>
                <w:rFonts w:ascii="华文中宋" w:hAnsi="华文中宋" w:eastAsia="华文中宋"/>
                <w:sz w:val="24"/>
              </w:rPr>
            </w:pPr>
            <w:r>
              <w:rPr>
                <w:rFonts w:hint="eastAsia" w:ascii="华文中宋" w:hAnsi="华文中宋" w:eastAsia="华文中宋"/>
                <w:sz w:val="24"/>
              </w:rPr>
              <w:t>20</w:t>
            </w:r>
            <w:r>
              <w:rPr>
                <w:rFonts w:ascii="华文中宋" w:hAnsi="华文中宋" w:eastAsia="华文中宋"/>
                <w:sz w:val="24"/>
              </w:rPr>
              <w:t>2</w:t>
            </w:r>
            <w:r>
              <w:rPr>
                <w:rFonts w:hint="eastAsia" w:ascii="华文中宋" w:hAnsi="华文中宋" w:eastAsia="华文中宋"/>
                <w:sz w:val="24"/>
              </w:rPr>
              <w:t>2年度发布总次数</w:t>
            </w:r>
          </w:p>
        </w:tc>
        <w:tc>
          <w:tcPr>
            <w:tcW w:w="2933" w:type="dxa"/>
            <w:gridSpan w:val="3"/>
            <w:vAlign w:val="center"/>
          </w:tcPr>
          <w:p>
            <w:pPr>
              <w:spacing w:line="440" w:lineRule="exact"/>
              <w:jc w:val="left"/>
              <w:rPr>
                <w:rFonts w:ascii="仿宋" w:hAnsi="仿宋" w:eastAsia="仿宋"/>
                <w:sz w:val="24"/>
              </w:rPr>
            </w:pPr>
            <w:r>
              <w:rPr>
                <w:rFonts w:hint="eastAsia" w:ascii="仿宋" w:hAnsi="仿宋" w:eastAsia="仿宋"/>
                <w:szCs w:val="21"/>
                <w:lang w:val="en-US" w:eastAsia="zh-CN"/>
              </w:rPr>
              <w:t>111</w:t>
            </w:r>
            <w:r>
              <w:rPr>
                <w:rFonts w:hint="eastAsia" w:ascii="仿宋" w:hAnsi="仿宋" w:eastAsia="仿宋"/>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exact"/>
          <w:jc w:val="center"/>
        </w:trPr>
        <w:tc>
          <w:tcPr>
            <w:tcW w:w="2250" w:type="dxa"/>
            <w:vAlign w:val="center"/>
          </w:tcPr>
          <w:p>
            <w:pPr>
              <w:spacing w:line="440" w:lineRule="exact"/>
              <w:jc w:val="center"/>
              <w:rPr>
                <w:rFonts w:ascii="仿宋_GB2312" w:hAnsi="华文仿宋" w:eastAsia="仿宋_GB2312"/>
                <w:b/>
                <w:sz w:val="24"/>
              </w:rPr>
            </w:pPr>
            <w:r>
              <w:rPr>
                <w:rFonts w:hint="eastAsia" w:ascii="华文中宋" w:hAnsi="华文中宋" w:eastAsia="华文中宋"/>
                <w:sz w:val="24"/>
              </w:rPr>
              <w:t>发布平台</w:t>
            </w:r>
          </w:p>
        </w:tc>
        <w:tc>
          <w:tcPr>
            <w:tcW w:w="7905" w:type="dxa"/>
            <w:gridSpan w:val="7"/>
            <w:vAlign w:val="center"/>
          </w:tcPr>
          <w:p>
            <w:pPr>
              <w:spacing w:line="320" w:lineRule="exact"/>
              <w:jc w:val="left"/>
              <w:rPr>
                <w:rFonts w:hint="default" w:ascii="仿宋" w:hAnsi="仿宋" w:eastAsia="仿宋"/>
                <w:sz w:val="24"/>
                <w:lang w:val="en-US"/>
              </w:rPr>
            </w:pPr>
            <w:r>
              <w:rPr>
                <w:rFonts w:hint="eastAsia" w:ascii="仿宋" w:hAnsi="仿宋" w:eastAsia="仿宋"/>
                <w:b w:val="0"/>
                <w:bCs w:val="0"/>
                <w:sz w:val="24"/>
                <w:szCs w:val="24"/>
                <w:lang w:val="en-US" w:eastAsia="zh-CN"/>
              </w:rPr>
              <w:t>吉刻APP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exact"/>
          <w:jc w:val="center"/>
        </w:trPr>
        <w:tc>
          <w:tcPr>
            <w:tcW w:w="2250" w:type="dxa"/>
            <w:vAlign w:val="center"/>
          </w:tcPr>
          <w:p>
            <w:pPr>
              <w:spacing w:line="300" w:lineRule="exact"/>
              <w:jc w:val="center"/>
              <w:rPr>
                <w:rFonts w:ascii="仿宋_GB2312" w:hAnsi="仿宋" w:eastAsia="仿宋_GB2312"/>
                <w:b/>
                <w:sz w:val="24"/>
              </w:rPr>
            </w:pPr>
            <w:r>
              <w:rPr>
                <w:rFonts w:hint="eastAsia" w:ascii="华文中宋" w:hAnsi="华文中宋" w:eastAsia="华文中宋"/>
                <w:sz w:val="24"/>
              </w:rPr>
              <w:t>主创人员</w:t>
            </w:r>
          </w:p>
        </w:tc>
        <w:tc>
          <w:tcPr>
            <w:tcW w:w="7905" w:type="dxa"/>
            <w:gridSpan w:val="7"/>
            <w:vAlign w:val="center"/>
          </w:tcPr>
          <w:p>
            <w:pPr>
              <w:spacing w:line="360" w:lineRule="exact"/>
              <w:jc w:val="left"/>
              <w:rPr>
                <w:rFonts w:ascii="仿宋" w:hAnsi="仿宋" w:eastAsia="仿宋"/>
                <w:sz w:val="24"/>
              </w:rPr>
            </w:pPr>
            <w:r>
              <w:rPr>
                <w:rFonts w:hint="eastAsia" w:ascii="仿宋" w:hAnsi="仿宋" w:eastAsia="仿宋"/>
                <w:sz w:val="24"/>
                <w:lang w:eastAsia="zh-CN"/>
              </w:rPr>
              <w:t>杜宇峰、矫雁肇、栾喜良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exact"/>
          <w:jc w:val="center"/>
        </w:trPr>
        <w:tc>
          <w:tcPr>
            <w:tcW w:w="2250" w:type="dxa"/>
            <w:vAlign w:val="center"/>
          </w:tcPr>
          <w:p>
            <w:pPr>
              <w:spacing w:line="300" w:lineRule="exact"/>
              <w:jc w:val="center"/>
              <w:rPr>
                <w:rFonts w:ascii="华文中宋" w:hAnsi="华文中宋" w:eastAsia="华文中宋"/>
                <w:sz w:val="24"/>
              </w:rPr>
            </w:pPr>
            <w:r>
              <w:rPr>
                <w:rFonts w:hint="eastAsia" w:ascii="华文中宋" w:hAnsi="华文中宋" w:eastAsia="华文中宋"/>
                <w:sz w:val="24"/>
              </w:rPr>
              <w:t>编辑</w:t>
            </w:r>
          </w:p>
        </w:tc>
        <w:tc>
          <w:tcPr>
            <w:tcW w:w="7905" w:type="dxa"/>
            <w:gridSpan w:val="7"/>
            <w:vAlign w:val="center"/>
          </w:tcPr>
          <w:p>
            <w:pPr>
              <w:spacing w:line="360" w:lineRule="exact"/>
              <w:jc w:val="left"/>
              <w:rPr>
                <w:rFonts w:ascii="仿宋" w:hAnsi="仿宋" w:eastAsia="仿宋"/>
                <w:sz w:val="24"/>
              </w:rPr>
            </w:pPr>
            <w:r>
              <w:rPr>
                <w:rFonts w:hint="eastAsia" w:ascii="仿宋" w:hAnsi="仿宋" w:eastAsia="仿宋"/>
                <w:sz w:val="24"/>
              </w:rPr>
              <w:t>陈尤欣</w:t>
            </w:r>
            <w:r>
              <w:rPr>
                <w:rFonts w:hint="eastAsia" w:ascii="仿宋" w:hAnsi="仿宋" w:eastAsia="仿宋"/>
                <w:sz w:val="24"/>
                <w:lang w:eastAsia="zh-CN"/>
              </w:rPr>
              <w:t>、</w:t>
            </w:r>
            <w:r>
              <w:rPr>
                <w:rFonts w:hint="eastAsia" w:ascii="仿宋" w:hAnsi="仿宋" w:eastAsia="仿宋"/>
                <w:sz w:val="24"/>
              </w:rPr>
              <w:t>佟燕玲</w:t>
            </w:r>
            <w:r>
              <w:rPr>
                <w:rFonts w:hint="eastAsia" w:ascii="仿宋" w:hAnsi="仿宋" w:eastAsia="仿宋"/>
                <w:sz w:val="24"/>
                <w:lang w:eastAsia="zh-CN"/>
              </w:rPr>
              <w:t>、</w:t>
            </w:r>
            <w:r>
              <w:rPr>
                <w:rFonts w:hint="eastAsia" w:ascii="仿宋" w:hAnsi="仿宋" w:eastAsia="仿宋"/>
                <w:sz w:val="24"/>
              </w:rPr>
              <w:t>魏向阳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2250" w:type="dxa"/>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作品链接</w:t>
            </w:r>
          </w:p>
          <w:p>
            <w:pPr>
              <w:spacing w:line="380" w:lineRule="exact"/>
              <w:jc w:val="center"/>
              <w:rPr>
                <w:rFonts w:ascii="华文中宋" w:hAnsi="华文中宋" w:eastAsia="华文中宋"/>
                <w:sz w:val="24"/>
              </w:rPr>
            </w:pPr>
            <w:r>
              <w:rPr>
                <w:rFonts w:hint="eastAsia" w:ascii="华文中宋" w:hAnsi="华文中宋" w:eastAsia="华文中宋"/>
                <w:sz w:val="24"/>
              </w:rPr>
              <w:t>和二维码</w:t>
            </w:r>
          </w:p>
        </w:tc>
        <w:tc>
          <w:tcPr>
            <w:tcW w:w="7905" w:type="dxa"/>
            <w:gridSpan w:val="7"/>
            <w:vAlign w:val="center"/>
          </w:tcPr>
          <w:p>
            <w:pPr>
              <w:jc w:val="left"/>
              <w:rPr>
                <w:rFonts w:ascii="仿宋_GB2312" w:hAnsi="华文仿宋" w:eastAsia="仿宋"/>
              </w:rPr>
            </w:pPr>
            <w:r>
              <w:rPr>
                <w:rFonts w:ascii="宋体" w:hAnsi="宋体" w:eastAsia="宋体" w:cs="宋体"/>
                <w:sz w:val="24"/>
                <w:szCs w:val="24"/>
              </w:rPr>
              <w:t>http://news.cnjiwang.com/xflgcj/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2250"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专栏简介</w:t>
            </w:r>
          </w:p>
        </w:tc>
        <w:tc>
          <w:tcPr>
            <w:tcW w:w="7905" w:type="dxa"/>
            <w:gridSpan w:val="7"/>
          </w:tcPr>
          <w:p>
            <w:pPr>
              <w:ind w:firstLine="480" w:firstLineChars="200"/>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《新发路观察+》是中国吉林网重要原创时政观察类新闻栏目，由中国吉林网全媒体新闻中心主办，在网站首页区以固定专栏形式刊发。该专栏深受广大网友喜爱，多次受到上级部门领导表扬。</w:t>
            </w:r>
          </w:p>
          <w:p>
            <w:pPr>
              <w:ind w:firstLine="480" w:firstLineChars="200"/>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栏目</w:t>
            </w:r>
            <w:r>
              <w:rPr>
                <w:rFonts w:hint="eastAsia" w:ascii="仿宋" w:hAnsi="仿宋" w:eastAsia="仿宋" w:cs="仿宋"/>
                <w:b w:val="0"/>
                <w:bCs w:val="0"/>
                <w:color w:val="000000" w:themeColor="text1"/>
                <w:sz w:val="24"/>
                <w:szCs w:val="24"/>
                <w14:textFill>
                  <w14:solidFill>
                    <w14:schemeClr w14:val="tx1"/>
                  </w14:solidFill>
                </w14:textFill>
              </w:rPr>
              <w:t>创办于2018年，</w:t>
            </w:r>
            <w:r>
              <w:rPr>
                <w:rFonts w:hint="eastAsia" w:ascii="仿宋" w:hAnsi="仿宋" w:eastAsia="仿宋" w:cs="仿宋"/>
                <w:b w:val="0"/>
                <w:bCs w:val="0"/>
                <w:color w:val="000000" w:themeColor="text1"/>
                <w:sz w:val="24"/>
                <w:szCs w:val="24"/>
                <w:lang w:eastAsia="zh-CN"/>
                <w14:textFill>
                  <w14:solidFill>
                    <w14:schemeClr w14:val="tx1"/>
                  </w14:solidFill>
                </w14:textFill>
              </w:rPr>
              <w:t>当年</w:t>
            </w:r>
            <w:r>
              <w:rPr>
                <w:rFonts w:hint="eastAsia" w:ascii="仿宋" w:hAnsi="仿宋" w:eastAsia="仿宋" w:cs="仿宋"/>
                <w:b w:val="0"/>
                <w:bCs w:val="0"/>
                <w:color w:val="000000" w:themeColor="text1"/>
                <w:sz w:val="24"/>
                <w:szCs w:val="24"/>
                <w14:textFill>
                  <w14:solidFill>
                    <w14:schemeClr w14:val="tx1"/>
                  </w14:solidFill>
                </w14:textFill>
              </w:rPr>
              <w:t>的栏目名称为《新发路观察》。2021年，中国吉林网全力打造重大时政报道焕新工程，升级推出了省内媒体中独一无二的时政观察类新闻栏目——《新发路观察+》。</w:t>
            </w:r>
          </w:p>
          <w:p>
            <w:pPr>
              <w:ind w:firstLine="480" w:firstLineChars="20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专栏采编队伍功底扎实、文笔出色、观点独到、责任心强</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lang w:val="en-US" w:eastAsia="zh-CN"/>
                <w14:textFill>
                  <w14:solidFill>
                    <w14:schemeClr w14:val="tx1"/>
                  </w14:solidFill>
                </w14:textFill>
              </w:rPr>
              <w:t>2022年，</w:t>
            </w:r>
            <w:r>
              <w:rPr>
                <w:rFonts w:hint="eastAsia" w:ascii="仿宋" w:hAnsi="仿宋" w:eastAsia="仿宋" w:cs="仿宋"/>
                <w:b w:val="0"/>
                <w:bCs w:val="0"/>
                <w:color w:val="000000" w:themeColor="text1"/>
                <w:sz w:val="24"/>
                <w:szCs w:val="24"/>
                <w14:textFill>
                  <w14:solidFill>
                    <w14:schemeClr w14:val="tx1"/>
                  </w14:solidFill>
                </w14:textFill>
              </w:rPr>
              <w:t>专栏强化重大时政报道的“内容为王”，紧紧围绕省委省政府出台的有高关注度的重大举措</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14:textFill>
                  <w14:solidFill>
                    <w14:schemeClr w14:val="tx1"/>
                  </w14:solidFill>
                </w14:textFill>
              </w:rPr>
              <w:t>重要会议、重磅活动，用“网言网语”传播时政新闻，用深度观察把握核心内涵，用专家学者“外脑”点评重大意义</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从叙事角度来看，紧跟热点、回应关切成为栏目标签。</w:t>
            </w:r>
          </w:p>
          <w:p>
            <w:pPr>
              <w:ind w:firstLine="480" w:firstLineChars="20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一篇篇生动、深刻的作品，</w:t>
            </w:r>
            <w:r>
              <w:rPr>
                <w:rFonts w:hint="eastAsia" w:ascii="仿宋" w:hAnsi="仿宋" w:eastAsia="仿宋" w:cs="仿宋"/>
                <w:b w:val="0"/>
                <w:bCs w:val="0"/>
                <w:color w:val="000000" w:themeColor="text1"/>
                <w:sz w:val="24"/>
                <w:szCs w:val="24"/>
                <w:lang w:eastAsia="zh-CN"/>
                <w14:textFill>
                  <w14:solidFill>
                    <w14:schemeClr w14:val="tx1"/>
                  </w14:solidFill>
                </w14:textFill>
              </w:rPr>
              <w:t>传播吉林好声音、弘扬振兴主旋律，做大正面宣传声势，让“放大器”、“传声筒”释放乘数效应。</w:t>
            </w:r>
          </w:p>
          <w:p>
            <w:pPr>
              <w:rPr>
                <w:rFonts w:hint="eastAsia" w:ascii="仿宋" w:hAnsi="仿宋" w:eastAsia="仿宋" w:cs="仿宋"/>
                <w:b/>
                <w:bCs/>
                <w:color w:val="000000" w:themeColor="text1"/>
                <w:sz w:val="24"/>
                <w:szCs w:val="24"/>
                <w14:textFill>
                  <w14:solidFill>
                    <w14:schemeClr w14:val="tx1"/>
                  </w14:solidFill>
                </w14:textFill>
              </w:rPr>
            </w:pPr>
          </w:p>
          <w:p>
            <w:pPr>
              <w:jc w:val="left"/>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225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社会效果</w:t>
            </w:r>
          </w:p>
        </w:tc>
        <w:tc>
          <w:tcPr>
            <w:tcW w:w="7905" w:type="dxa"/>
            <w:gridSpan w:val="7"/>
            <w:tcBorders>
              <w:top w:val="single" w:color="auto" w:sz="4" w:space="0"/>
              <w:left w:val="single" w:color="auto" w:sz="4" w:space="0"/>
              <w:bottom w:val="single" w:color="auto" w:sz="4" w:space="0"/>
              <w:right w:val="single" w:color="auto" w:sz="4" w:space="0"/>
            </w:tcBorders>
          </w:tcPr>
          <w:p>
            <w:pPr>
              <w:ind w:firstLine="480" w:firstLineChars="200"/>
              <w:jc w:val="left"/>
              <w:rPr>
                <w:rFonts w:hint="default"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《新发路观察+》</w:t>
            </w:r>
            <w:r>
              <w:rPr>
                <w:rFonts w:hint="eastAsia" w:ascii="仿宋" w:hAnsi="仿宋" w:eastAsia="仿宋" w:cs="仿宋"/>
                <w:b w:val="0"/>
                <w:bCs/>
                <w:color w:val="000000" w:themeColor="text1"/>
                <w:sz w:val="24"/>
                <w:szCs w:val="24"/>
                <w:lang w:val="en-US" w:eastAsia="zh-CN"/>
                <w14:textFill>
                  <w14:solidFill>
                    <w14:schemeClr w14:val="tx1"/>
                  </w14:solidFill>
                </w14:textFill>
              </w:rPr>
              <w:t>已成</w:t>
            </w:r>
            <w:r>
              <w:rPr>
                <w:rFonts w:hint="eastAsia" w:ascii="仿宋" w:hAnsi="仿宋" w:eastAsia="仿宋" w:cs="仿宋"/>
                <w:b w:val="0"/>
                <w:bCs/>
                <w:color w:val="000000" w:themeColor="text1"/>
                <w:sz w:val="24"/>
                <w:szCs w:val="24"/>
                <w14:textFill>
                  <w14:solidFill>
                    <w14:schemeClr w14:val="tx1"/>
                  </w14:solidFill>
                </w14:textFill>
              </w:rPr>
              <w:t>为广大网友打开观察吉林的窗口</w:t>
            </w:r>
            <w:r>
              <w:rPr>
                <w:rFonts w:hint="eastAsia" w:ascii="仿宋" w:hAnsi="仿宋" w:eastAsia="仿宋" w:cs="仿宋"/>
                <w:b w:val="0"/>
                <w:bCs/>
                <w:color w:val="000000" w:themeColor="text1"/>
                <w:sz w:val="24"/>
                <w:szCs w:val="24"/>
                <w:lang w:eastAsia="zh-CN"/>
                <w14:textFill>
                  <w14:solidFill>
                    <w14:schemeClr w14:val="tx1"/>
                  </w14:solidFill>
                </w14:textFill>
              </w:rPr>
              <w:t>，</w:t>
            </w:r>
            <w:r>
              <w:rPr>
                <w:rFonts w:hint="eastAsia" w:ascii="仿宋" w:hAnsi="仿宋" w:eastAsia="仿宋" w:cs="仿宋"/>
                <w:b w:val="0"/>
                <w:bCs/>
                <w:color w:val="000000" w:themeColor="text1"/>
                <w:sz w:val="24"/>
                <w:szCs w:val="24"/>
                <w:lang w:val="en-US" w:eastAsia="zh-CN"/>
                <w14:textFill>
                  <w14:solidFill>
                    <w14:schemeClr w14:val="tx1"/>
                  </w14:solidFill>
                </w14:textFill>
              </w:rPr>
              <w:t>并成为一定受众的阅读期待。</w:t>
            </w:r>
          </w:p>
          <w:p>
            <w:pPr>
              <w:ind w:firstLine="480" w:firstLineChars="200"/>
              <w:jc w:val="left"/>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值得一提是，在党的二十大、全国两会、全省两会关键节点，专栏特别推出《新发路观察+》</w:t>
            </w:r>
            <w:r>
              <w:rPr>
                <w:rFonts w:hint="eastAsia" w:ascii="仿宋" w:hAnsi="仿宋" w:eastAsia="仿宋" w:cs="仿宋"/>
                <w:b w:val="0"/>
                <w:bCs/>
                <w:color w:val="000000" w:themeColor="text1"/>
                <w:sz w:val="24"/>
                <w:szCs w:val="24"/>
                <w:lang w:eastAsia="zh-CN"/>
                <w14:textFill>
                  <w14:solidFill>
                    <w14:schemeClr w14:val="tx1"/>
                  </w14:solidFill>
                </w14:textFill>
              </w:rPr>
              <w:t>特别版</w:t>
            </w:r>
            <w:r>
              <w:rPr>
                <w:rFonts w:hint="eastAsia" w:ascii="仿宋" w:hAnsi="仿宋" w:eastAsia="仿宋" w:cs="仿宋"/>
                <w:b w:val="0"/>
                <w:bCs/>
                <w:color w:val="000000" w:themeColor="text1"/>
                <w:sz w:val="24"/>
                <w:szCs w:val="24"/>
                <w14:textFill>
                  <w14:solidFill>
                    <w14:schemeClr w14:val="tx1"/>
                  </w14:solidFill>
                </w14:textFill>
              </w:rPr>
              <w:t>，使专栏</w:t>
            </w:r>
            <w:r>
              <w:rPr>
                <w:rFonts w:hint="eastAsia" w:ascii="仿宋" w:hAnsi="仿宋" w:eastAsia="仿宋" w:cs="仿宋"/>
                <w:b w:val="0"/>
                <w:bCs/>
                <w:color w:val="000000" w:themeColor="text1"/>
                <w:sz w:val="24"/>
                <w:szCs w:val="24"/>
                <w:lang w:val="en-US" w:eastAsia="zh-CN"/>
                <w14:textFill>
                  <w14:solidFill>
                    <w14:schemeClr w14:val="tx1"/>
                  </w14:solidFill>
                </w14:textFill>
              </w:rPr>
              <w:t>的品牌效应更加突显</w:t>
            </w:r>
            <w:r>
              <w:rPr>
                <w:rFonts w:hint="eastAsia" w:ascii="仿宋" w:hAnsi="仿宋" w:eastAsia="仿宋" w:cs="仿宋"/>
                <w:b w:val="0"/>
                <w:bCs/>
                <w:color w:val="000000" w:themeColor="text1"/>
                <w:sz w:val="24"/>
                <w:szCs w:val="24"/>
                <w14:textFill>
                  <w14:solidFill>
                    <w14:schemeClr w14:val="tx1"/>
                  </w14:solidFill>
                </w14:textFill>
              </w:rPr>
              <w:t>。</w:t>
            </w:r>
          </w:p>
          <w:p>
            <w:pPr>
              <w:jc w:val="left"/>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独特的栏目风格，在省内时政新闻报道中形成有益探索，让时政报道更接地气。</w:t>
            </w:r>
          </w:p>
          <w:p>
            <w:pPr>
              <w:ind w:firstLine="480" w:firstLineChars="200"/>
              <w:jc w:val="left"/>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2022年《新发路观察+》发布稿件111篇，全网浏览量逾千万，专栏文章被人民网、新华网等众多网站转载。</w:t>
            </w:r>
          </w:p>
          <w:p>
            <w:pPr>
              <w:jc w:val="left"/>
              <w:rPr>
                <w:rFonts w:hint="eastAsia" w:ascii="仿宋" w:hAnsi="仿宋" w:eastAsia="仿宋" w:cs="仿宋"/>
                <w:b/>
                <w:color w:val="808080"/>
                <w:sz w:val="24"/>
                <w:szCs w:val="24"/>
              </w:rPr>
            </w:pPr>
          </w:p>
          <w:p>
            <w:pPr>
              <w:jc w:val="left"/>
              <w:rPr>
                <w:rFonts w:hint="eastAsia" w:ascii="仿宋" w:hAnsi="仿宋" w:eastAsia="仿宋" w:cs="仿宋"/>
                <w:b/>
                <w:color w:val="8080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8" w:hRule="atLeast"/>
          <w:jc w:val="center"/>
        </w:trPr>
        <w:tc>
          <w:tcPr>
            <w:tcW w:w="2250"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初评评语</w:t>
            </w:r>
          </w:p>
          <w:p>
            <w:pPr>
              <w:spacing w:line="440" w:lineRule="exact"/>
              <w:jc w:val="center"/>
              <w:rPr>
                <w:rFonts w:ascii="华文中宋" w:hAnsi="华文中宋" w:eastAsia="华文中宋"/>
                <w:sz w:val="24"/>
              </w:rPr>
            </w:pPr>
            <w:r>
              <w:rPr>
                <w:rFonts w:hint="eastAsia" w:ascii="华文中宋" w:hAnsi="华文中宋" w:eastAsia="华文中宋"/>
                <w:sz w:val="24"/>
              </w:rPr>
              <w:t>（推荐理由）</w:t>
            </w:r>
          </w:p>
        </w:tc>
        <w:tc>
          <w:tcPr>
            <w:tcW w:w="7905" w:type="dxa"/>
            <w:gridSpan w:val="7"/>
          </w:tcPr>
          <w:p>
            <w:pPr>
              <w:spacing w:line="380" w:lineRule="exact"/>
              <w:ind w:firstLine="482" w:firstLineChars="200"/>
              <w:rPr>
                <w:rFonts w:hint="eastAsia" w:ascii="仿宋" w:hAnsi="仿宋" w:eastAsia="仿宋" w:cs="仿宋"/>
                <w:b/>
                <w:bCs/>
                <w:sz w:val="24"/>
                <w:szCs w:val="24"/>
              </w:rPr>
            </w:pPr>
          </w:p>
          <w:p>
            <w:pPr>
              <w:spacing w:line="380" w:lineRule="exact"/>
              <w:ind w:firstLine="480" w:firstLineChars="200"/>
              <w:rPr>
                <w:rFonts w:hint="eastAsia" w:ascii="仿宋" w:hAnsi="仿宋" w:eastAsia="仿宋" w:cs="仿宋"/>
                <w:b w:val="0"/>
                <w:bCs w:val="0"/>
                <w:sz w:val="24"/>
                <w:szCs w:val="24"/>
              </w:rPr>
            </w:pPr>
            <w:r>
              <w:rPr>
                <w:rFonts w:hint="eastAsia" w:ascii="仿宋" w:hAnsi="仿宋" w:eastAsia="仿宋" w:cs="仿宋"/>
                <w:b w:val="0"/>
                <w:bCs w:val="0"/>
                <w:sz w:val="24"/>
                <w:szCs w:val="24"/>
              </w:rPr>
              <w:t>评论是媒体的旗帜和灵魂。党媒评论的最大价值就在于为读者提供理性、建设性的观点见解，提供准确、有见地的价值判断，以思想优势赢得话语优势。《新发路观察+》</w:t>
            </w:r>
            <w:r>
              <w:rPr>
                <w:rFonts w:hint="eastAsia" w:ascii="仿宋" w:hAnsi="仿宋" w:eastAsia="仿宋" w:cs="仿宋"/>
                <w:b w:val="0"/>
                <w:bCs w:val="0"/>
                <w:sz w:val="24"/>
                <w:szCs w:val="24"/>
                <w:lang w:val="en-US" w:eastAsia="zh-CN"/>
              </w:rPr>
              <w:t>作为品牌栏目，为主流媒体在网络空间建设舆论阵地作了良好的表率和示范。</w:t>
            </w:r>
          </w:p>
          <w:p>
            <w:pPr>
              <w:spacing w:line="380" w:lineRule="exact"/>
              <w:ind w:firstLine="480" w:firstLineChars="200"/>
              <w:rPr>
                <w:rFonts w:ascii="华文中宋" w:hAnsi="华文中宋" w:eastAsia="华文中宋"/>
                <w:sz w:val="24"/>
              </w:rPr>
            </w:pPr>
            <w:r>
              <w:rPr>
                <w:rFonts w:hint="eastAsia" w:ascii="华文中宋" w:hAnsi="华文中宋" w:eastAsia="华文中宋"/>
                <w:sz w:val="24"/>
              </w:rPr>
              <w:t xml:space="preserve">签名：                          </w:t>
            </w:r>
            <w:r>
              <w:rPr>
                <w:rFonts w:hint="eastAsia" w:ascii="仿宋" w:hAnsi="仿宋" w:eastAsia="仿宋"/>
                <w:sz w:val="22"/>
                <w:szCs w:val="22"/>
              </w:rPr>
              <w:t>（加盖单位公章）</w:t>
            </w:r>
          </w:p>
          <w:p>
            <w:pPr>
              <w:spacing w:line="420" w:lineRule="exact"/>
              <w:jc w:val="left"/>
              <w:rPr>
                <w:rFonts w:ascii="仿宋_GB2312" w:eastAsia="仿宋_GB2312"/>
                <w:b/>
                <w:szCs w:val="21"/>
              </w:rPr>
            </w:pPr>
            <w:r>
              <w:rPr>
                <w:rFonts w:hint="eastAsia" w:ascii="华文中宋" w:hAnsi="华文中宋" w:eastAsia="华文中宋"/>
                <w:sz w:val="24"/>
              </w:rPr>
              <w:t xml:space="preserve">                                   </w:t>
            </w:r>
            <w:r>
              <w:rPr>
                <w:rFonts w:ascii="华文中宋" w:hAnsi="华文中宋" w:eastAsia="华文中宋"/>
                <w:sz w:val="24"/>
              </w:rPr>
              <w:t>202</w:t>
            </w:r>
            <w:r>
              <w:rPr>
                <w:rFonts w:hint="eastAsia" w:ascii="华文中宋" w:hAnsi="华文中宋" w:eastAsia="华文中宋"/>
                <w:sz w:val="24"/>
              </w:rPr>
              <w:t>3</w:t>
            </w:r>
            <w:r>
              <w:rPr>
                <w:rFonts w:ascii="华文中宋" w:hAnsi="华文中宋" w:eastAsia="华文中宋"/>
                <w:sz w:val="24"/>
              </w:rPr>
              <w:t xml:space="preserve">年  </w:t>
            </w:r>
            <w:r>
              <w:rPr>
                <w:rFonts w:hint="eastAsia" w:ascii="华文中宋" w:hAnsi="华文中宋" w:eastAsia="华文中宋"/>
                <w:sz w:val="24"/>
              </w:rPr>
              <w:t>月</w:t>
            </w:r>
            <w:r>
              <w:rPr>
                <w:rFonts w:ascii="华文中宋" w:hAnsi="华文中宋" w:eastAsia="华文中宋"/>
                <w:sz w:val="24"/>
              </w:rPr>
              <w:t xml:space="preserve">  </w:t>
            </w:r>
            <w:r>
              <w:rPr>
                <w:rFonts w:hint="eastAsia" w:ascii="华文中宋" w:hAnsi="华文中宋" w:eastAsia="华文中宋"/>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exact"/>
          <w:jc w:val="center"/>
        </w:trPr>
        <w:tc>
          <w:tcPr>
            <w:tcW w:w="2250"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联系人</w:t>
            </w:r>
          </w:p>
        </w:tc>
        <w:tc>
          <w:tcPr>
            <w:tcW w:w="1751" w:type="dxa"/>
            <w:vAlign w:val="center"/>
          </w:tcPr>
          <w:p>
            <w:pPr>
              <w:ind w:firstLine="480" w:firstLineChars="200"/>
              <w:rPr>
                <w:rFonts w:ascii="仿宋" w:hAnsi="仿宋" w:eastAsia="仿宋" w:cs="Times New Roman"/>
                <w:kern w:val="2"/>
                <w:sz w:val="24"/>
                <w:szCs w:val="24"/>
                <w:lang w:val="en-US" w:eastAsia="zh-CN" w:bidi="ar-SA"/>
              </w:rPr>
            </w:pPr>
            <w:r>
              <w:rPr>
                <w:rFonts w:hint="eastAsia" w:ascii="仿宋" w:hAnsi="仿宋" w:eastAsia="仿宋"/>
                <w:sz w:val="24"/>
              </w:rPr>
              <w:t>张杰蔷</w:t>
            </w:r>
          </w:p>
        </w:tc>
        <w:tc>
          <w:tcPr>
            <w:tcW w:w="851" w:type="dxa"/>
            <w:vAlign w:val="center"/>
          </w:tcPr>
          <w:p>
            <w:pPr>
              <w:spacing w:line="440" w:lineRule="exact"/>
              <w:jc w:val="center"/>
              <w:rPr>
                <w:rFonts w:ascii="华文中宋" w:hAnsi="华文中宋" w:eastAsia="华文中宋" w:cs="Times New Roman"/>
                <w:kern w:val="2"/>
                <w:sz w:val="24"/>
                <w:szCs w:val="24"/>
                <w:lang w:val="en-US" w:eastAsia="zh-CN" w:bidi="ar-SA"/>
              </w:rPr>
            </w:pPr>
            <w:r>
              <w:rPr>
                <w:rFonts w:hint="eastAsia" w:ascii="华文中宋" w:hAnsi="华文中宋" w:eastAsia="华文中宋"/>
                <w:sz w:val="24"/>
              </w:rPr>
              <w:t>邮箱</w:t>
            </w:r>
          </w:p>
        </w:tc>
        <w:tc>
          <w:tcPr>
            <w:tcW w:w="2551" w:type="dxa"/>
            <w:gridSpan w:val="3"/>
            <w:vAlign w:val="center"/>
          </w:tcPr>
          <w:p>
            <w:pPr>
              <w:spacing w:line="440" w:lineRule="exact"/>
              <w:rPr>
                <w:rFonts w:ascii="仿宋" w:hAnsi="仿宋" w:eastAsia="仿宋" w:cs="Times New Roman"/>
                <w:kern w:val="2"/>
                <w:sz w:val="24"/>
                <w:szCs w:val="24"/>
                <w:lang w:val="en-US" w:eastAsia="zh-CN" w:bidi="ar-SA"/>
              </w:rPr>
            </w:pPr>
            <w:r>
              <w:rPr>
                <w:rFonts w:hint="eastAsia" w:ascii="仿宋" w:hAnsi="仿宋" w:eastAsia="仿宋"/>
                <w:sz w:val="24"/>
              </w:rPr>
              <w:t>503279004@qq.com</w:t>
            </w:r>
          </w:p>
        </w:tc>
        <w:tc>
          <w:tcPr>
            <w:tcW w:w="709" w:type="dxa"/>
            <w:vAlign w:val="center"/>
          </w:tcPr>
          <w:p>
            <w:pPr>
              <w:spacing w:line="440" w:lineRule="exact"/>
              <w:jc w:val="center"/>
              <w:rPr>
                <w:rFonts w:ascii="华文中宋" w:hAnsi="华文中宋" w:eastAsia="华文中宋" w:cs="Times New Roman"/>
                <w:kern w:val="2"/>
                <w:sz w:val="24"/>
                <w:szCs w:val="24"/>
                <w:lang w:val="en-US" w:eastAsia="zh-CN" w:bidi="ar-SA"/>
              </w:rPr>
            </w:pPr>
            <w:r>
              <w:rPr>
                <w:rFonts w:hint="eastAsia" w:ascii="华文中宋" w:hAnsi="华文中宋" w:eastAsia="华文中宋"/>
                <w:sz w:val="24"/>
              </w:rPr>
              <w:t>手机</w:t>
            </w:r>
          </w:p>
        </w:tc>
        <w:tc>
          <w:tcPr>
            <w:tcW w:w="2043" w:type="dxa"/>
            <w:vAlign w:val="center"/>
          </w:tcPr>
          <w:p>
            <w:pPr>
              <w:spacing w:line="440" w:lineRule="exact"/>
              <w:rPr>
                <w:rFonts w:hint="default" w:ascii="仿宋" w:hAnsi="仿宋" w:eastAsia="仿宋" w:cs="Times New Roman"/>
                <w:kern w:val="2"/>
                <w:sz w:val="24"/>
                <w:szCs w:val="24"/>
                <w:lang w:val="en-US" w:eastAsia="zh-CN" w:bidi="ar-SA"/>
              </w:rPr>
            </w:pPr>
            <w:r>
              <w:rPr>
                <w:rFonts w:hint="eastAsia" w:ascii="仿宋" w:hAnsi="仿宋" w:eastAsia="仿宋"/>
                <w:sz w:val="24"/>
                <w:lang w:val="en-US" w:eastAsia="zh-CN"/>
              </w:rPr>
              <w:t>17643168004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exact"/>
          <w:jc w:val="center"/>
        </w:trPr>
        <w:tc>
          <w:tcPr>
            <w:tcW w:w="2250"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地址</w:t>
            </w:r>
          </w:p>
        </w:tc>
        <w:tc>
          <w:tcPr>
            <w:tcW w:w="5153" w:type="dxa"/>
            <w:gridSpan w:val="5"/>
            <w:vAlign w:val="center"/>
          </w:tcPr>
          <w:p>
            <w:pPr>
              <w:spacing w:line="440" w:lineRule="exact"/>
              <w:jc w:val="center"/>
              <w:rPr>
                <w:rFonts w:ascii="仿宋" w:hAnsi="仿宋" w:eastAsia="仿宋" w:cs="Times New Roman"/>
                <w:kern w:val="2"/>
                <w:sz w:val="24"/>
                <w:szCs w:val="24"/>
                <w:lang w:val="en-US" w:eastAsia="zh-CN" w:bidi="ar-SA"/>
              </w:rPr>
            </w:pPr>
            <w:r>
              <w:rPr>
                <w:rFonts w:hint="eastAsia" w:ascii="宋体" w:hAnsi="宋体" w:eastAsia="宋体" w:cs="宋体"/>
                <w:sz w:val="21"/>
                <w:szCs w:val="21"/>
              </w:rPr>
              <w:t>吉林省长春市经开区营口路956号总部基地C区A1栋 吉网传媒</w:t>
            </w:r>
          </w:p>
        </w:tc>
        <w:tc>
          <w:tcPr>
            <w:tcW w:w="709" w:type="dxa"/>
            <w:vAlign w:val="center"/>
          </w:tcPr>
          <w:p>
            <w:pPr>
              <w:spacing w:line="440" w:lineRule="exact"/>
              <w:jc w:val="center"/>
              <w:rPr>
                <w:rFonts w:ascii="华文中宋" w:hAnsi="华文中宋" w:eastAsia="华文中宋" w:cs="Times New Roman"/>
                <w:kern w:val="2"/>
                <w:sz w:val="24"/>
                <w:szCs w:val="24"/>
                <w:lang w:val="en-US" w:eastAsia="zh-CN" w:bidi="ar-SA"/>
              </w:rPr>
            </w:pPr>
            <w:r>
              <w:rPr>
                <w:rFonts w:hint="eastAsia" w:ascii="华文中宋" w:hAnsi="华文中宋" w:eastAsia="华文中宋"/>
                <w:sz w:val="24"/>
              </w:rPr>
              <w:t>邮编</w:t>
            </w:r>
          </w:p>
        </w:tc>
        <w:tc>
          <w:tcPr>
            <w:tcW w:w="2043" w:type="dxa"/>
            <w:vAlign w:val="center"/>
          </w:tcPr>
          <w:p>
            <w:pPr>
              <w:spacing w:line="440" w:lineRule="exact"/>
              <w:rPr>
                <w:rFonts w:ascii="仿宋" w:hAnsi="仿宋" w:eastAsia="仿宋" w:cs="Times New Roman"/>
                <w:kern w:val="2"/>
                <w:sz w:val="24"/>
                <w:szCs w:val="24"/>
                <w:lang w:val="en-US" w:eastAsia="zh-CN" w:bidi="ar-SA"/>
              </w:rPr>
            </w:pPr>
            <w:r>
              <w:rPr>
                <w:rFonts w:hint="eastAsia" w:ascii="仿宋" w:hAnsi="仿宋" w:eastAsia="仿宋"/>
                <w:sz w:val="24"/>
              </w:rPr>
              <w:t>130033</w:t>
            </w:r>
          </w:p>
        </w:tc>
      </w:tr>
    </w:tbl>
    <w:p>
      <w:pPr>
        <w:spacing w:line="560" w:lineRule="exact"/>
        <w:jc w:val="center"/>
        <w:rPr>
          <w:rFonts w:hint="eastAsia" w:ascii="华文中宋" w:hAnsi="华文中宋" w:eastAsia="华文中宋"/>
          <w:color w:val="000000"/>
          <w:sz w:val="36"/>
          <w:szCs w:val="36"/>
        </w:rPr>
      </w:pPr>
    </w:p>
    <w:p>
      <w:pPr>
        <w:spacing w:line="240" w:lineRule="auto"/>
        <w:jc w:val="center"/>
        <w:rPr>
          <w:rFonts w:hint="eastAsia" w:ascii="楷体" w:hAnsi="楷体" w:eastAsia="楷体" w:cs="楷体"/>
          <w:b/>
          <w:bCs/>
          <w:color w:val="000000" w:themeColor="text1"/>
          <w:sz w:val="30"/>
          <w:szCs w:val="30"/>
          <w:lang w:val="en-US" w:eastAsia="zh-CN"/>
          <w14:textFill>
            <w14:solidFill>
              <w14:schemeClr w14:val="tx1"/>
            </w14:solidFill>
          </w14:textFill>
        </w:rPr>
      </w:pPr>
      <w:r>
        <w:rPr>
          <w:rFonts w:hint="eastAsia" w:ascii="楷体" w:eastAsia="楷体"/>
          <w:spacing w:val="-20"/>
          <w:sz w:val="28"/>
          <w:szCs w:val="28"/>
          <w:lang w:eastAsia="zh-CN"/>
        </w:rPr>
        <w:drawing>
          <wp:inline distT="0" distB="0" distL="114300" distR="114300">
            <wp:extent cx="5559425" cy="8504555"/>
            <wp:effectExtent l="0" t="0" r="3175" b="10795"/>
            <wp:docPr id="9" name="图片 9" descr="新发路观察+网页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新发路观察+网页截图"/>
                    <pic:cNvPicPr>
                      <a:picLocks noChangeAspect="1"/>
                    </pic:cNvPicPr>
                  </pic:nvPicPr>
                  <pic:blipFill>
                    <a:blip r:embed="rId6"/>
                    <a:stretch>
                      <a:fillRect/>
                    </a:stretch>
                  </pic:blipFill>
                  <pic:spPr>
                    <a:xfrm>
                      <a:off x="0" y="0"/>
                      <a:ext cx="5559425" cy="8504555"/>
                    </a:xfrm>
                    <a:prstGeom prst="rect">
                      <a:avLst/>
                    </a:prstGeom>
                  </pic:spPr>
                </pic:pic>
              </a:graphicData>
            </a:graphic>
          </wp:inline>
        </w:drawing>
      </w:r>
      <w:r>
        <w:rPr>
          <w:rFonts w:hint="eastAsia" w:ascii="楷体" w:hAnsi="楷体" w:eastAsia="楷体" w:cs="楷体"/>
          <w:b/>
          <w:bCs/>
          <w:color w:val="000000" w:themeColor="text1"/>
          <w:sz w:val="30"/>
          <w:szCs w:val="30"/>
          <w:lang w:val="en-US" w:eastAsia="zh-CN"/>
          <w14:textFill>
            <w14:solidFill>
              <w14:schemeClr w14:val="tx1"/>
            </w14:solidFill>
          </w14:textFill>
        </w:rPr>
        <w:t xml:space="preserve">                                </w:t>
      </w:r>
      <w:r>
        <w:rPr>
          <w:rFonts w:hint="eastAsia" w:ascii="华文中宋" w:hAnsi="华文中宋" w:eastAsia="华文中宋"/>
          <w:b/>
          <w:sz w:val="36"/>
          <w:szCs w:val="36"/>
          <w:lang w:val="en-US" w:eastAsia="zh-CN"/>
        </w:rPr>
        <w:drawing>
          <wp:inline distT="0" distB="0" distL="114300" distR="114300">
            <wp:extent cx="3810000" cy="3810000"/>
            <wp:effectExtent l="0" t="0" r="0" b="0"/>
            <wp:docPr id="5" name="图片 5" descr="新发路观察+专栏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新发路观察+专栏二维码"/>
                    <pic:cNvPicPr>
                      <a:picLocks noChangeAspect="1"/>
                    </pic:cNvPicPr>
                  </pic:nvPicPr>
                  <pic:blipFill>
                    <a:blip r:embed="rId7"/>
                    <a:stretch>
                      <a:fillRect/>
                    </a:stretch>
                  </pic:blipFill>
                  <pic:spPr>
                    <a:xfrm>
                      <a:off x="0" y="0"/>
                      <a:ext cx="3810000" cy="3810000"/>
                    </a:xfrm>
                    <a:prstGeom prst="rect">
                      <a:avLst/>
                    </a:prstGeom>
                  </pic:spPr>
                </pic:pic>
              </a:graphicData>
            </a:graphic>
          </wp:inline>
        </w:drawing>
      </w:r>
      <w:r>
        <w:rPr>
          <w:rFonts w:hint="eastAsia" w:ascii="楷体" w:hAnsi="楷体" w:eastAsia="楷体" w:cs="楷体"/>
          <w:b/>
          <w:bCs/>
          <w:color w:val="000000" w:themeColor="text1"/>
          <w:sz w:val="30"/>
          <w:szCs w:val="30"/>
          <w:lang w:val="en-US" w:eastAsia="zh-CN"/>
          <w14:textFill>
            <w14:solidFill>
              <w14:schemeClr w14:val="tx1"/>
            </w14:solidFill>
          </w14:textFill>
        </w:rPr>
        <w:t xml:space="preserve">      </w:t>
      </w:r>
    </w:p>
    <w:p>
      <w:pPr>
        <w:tabs>
          <w:tab w:val="right" w:pos="8730"/>
        </w:tabs>
        <w:jc w:val="center"/>
        <w:outlineLvl w:val="0"/>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新发路观察+专栏二维码</w:t>
      </w:r>
    </w:p>
    <w:p>
      <w:pPr>
        <w:spacing w:line="240" w:lineRule="auto"/>
        <w:jc w:val="center"/>
        <w:rPr>
          <w:rFonts w:ascii="楷体" w:hAnsi="楷体" w:eastAsia="楷体" w:cs="楷体"/>
          <w:b/>
          <w:bCs/>
          <w:color w:val="000000" w:themeColor="text1"/>
          <w:sz w:val="30"/>
          <w:szCs w:val="30"/>
          <w14:textFill>
            <w14:solidFill>
              <w14:schemeClr w14:val="tx1"/>
            </w14:solidFill>
          </w14:textFill>
        </w:rPr>
      </w:pPr>
      <w:r>
        <w:rPr>
          <w:rFonts w:hint="eastAsia" w:ascii="楷体" w:hAnsi="楷体" w:eastAsia="楷体" w:cs="楷体"/>
          <w:b/>
          <w:bCs/>
          <w:color w:val="000000" w:themeColor="text1"/>
          <w:sz w:val="30"/>
          <w:szCs w:val="30"/>
          <w:lang w:val="en-US" w:eastAsia="zh-CN"/>
          <w14:textFill>
            <w14:solidFill>
              <w14:schemeClr w14:val="tx1"/>
            </w14:solidFill>
          </w14:textFill>
        </w:rPr>
        <w:t xml:space="preserve">                                                                                                                                                                                                                                                                                                                                                                                                                                        </w:t>
      </w:r>
    </w:p>
    <w:p>
      <w:pPr>
        <w:spacing w:line="560" w:lineRule="exact"/>
        <w:jc w:val="center"/>
        <w:rPr>
          <w:rFonts w:hint="eastAsia" w:ascii="华文中宋" w:hAnsi="华文中宋" w:eastAsia="华文中宋"/>
          <w:color w:val="000000"/>
          <w:sz w:val="36"/>
          <w:szCs w:val="36"/>
        </w:rPr>
      </w:pPr>
    </w:p>
    <w:p>
      <w:pPr>
        <w:spacing w:line="560" w:lineRule="exact"/>
        <w:jc w:val="center"/>
        <w:rPr>
          <w:rFonts w:hint="eastAsia" w:ascii="华文中宋" w:hAnsi="华文中宋" w:eastAsia="华文中宋"/>
          <w:color w:val="000000"/>
          <w:sz w:val="36"/>
          <w:szCs w:val="36"/>
        </w:rPr>
      </w:pPr>
    </w:p>
    <w:p>
      <w:pPr>
        <w:spacing w:line="560" w:lineRule="exact"/>
        <w:jc w:val="center"/>
        <w:rPr>
          <w:rFonts w:hint="eastAsia" w:ascii="华文中宋" w:hAnsi="华文中宋" w:eastAsia="华文中宋"/>
          <w:color w:val="000000"/>
          <w:sz w:val="36"/>
          <w:szCs w:val="36"/>
        </w:rPr>
      </w:pPr>
    </w:p>
    <w:p>
      <w:pPr>
        <w:spacing w:line="560" w:lineRule="exact"/>
        <w:jc w:val="center"/>
        <w:rPr>
          <w:rFonts w:hint="eastAsia" w:ascii="华文中宋" w:hAnsi="华文中宋" w:eastAsia="华文中宋"/>
          <w:color w:val="000000"/>
          <w:sz w:val="36"/>
          <w:szCs w:val="36"/>
        </w:rPr>
      </w:pPr>
    </w:p>
    <w:p>
      <w:pPr>
        <w:spacing w:line="560" w:lineRule="exact"/>
        <w:jc w:val="center"/>
        <w:rPr>
          <w:rFonts w:hint="eastAsia" w:ascii="华文中宋" w:hAnsi="华文中宋" w:eastAsia="华文中宋"/>
          <w:color w:val="000000"/>
          <w:sz w:val="36"/>
          <w:szCs w:val="36"/>
        </w:rPr>
      </w:pPr>
    </w:p>
    <w:p>
      <w:pPr>
        <w:spacing w:line="560" w:lineRule="exact"/>
        <w:jc w:val="center"/>
        <w:rPr>
          <w:rFonts w:hint="eastAsia" w:ascii="华文中宋" w:hAnsi="华文中宋" w:eastAsia="华文中宋"/>
          <w:color w:val="000000"/>
          <w:sz w:val="36"/>
          <w:szCs w:val="36"/>
        </w:rPr>
      </w:pPr>
    </w:p>
    <w:p>
      <w:pPr>
        <w:spacing w:line="560" w:lineRule="exact"/>
        <w:jc w:val="center"/>
        <w:rPr>
          <w:rFonts w:hint="eastAsia" w:ascii="华文中宋" w:hAnsi="华文中宋" w:eastAsia="华文中宋"/>
          <w:color w:val="000000"/>
          <w:sz w:val="36"/>
          <w:szCs w:val="36"/>
        </w:rPr>
      </w:pPr>
    </w:p>
    <w:p>
      <w:pPr>
        <w:spacing w:line="560" w:lineRule="exact"/>
        <w:jc w:val="center"/>
        <w:rPr>
          <w:rFonts w:hint="eastAsia" w:ascii="华文中宋" w:hAnsi="华文中宋" w:eastAsia="华文中宋"/>
          <w:color w:val="000000"/>
          <w:sz w:val="36"/>
          <w:szCs w:val="36"/>
        </w:rPr>
      </w:pPr>
    </w:p>
    <w:p>
      <w:pPr>
        <w:spacing w:line="560" w:lineRule="exact"/>
        <w:jc w:val="center"/>
        <w:rPr>
          <w:rFonts w:hint="eastAsia" w:ascii="华文中宋" w:hAnsi="华文中宋" w:eastAsia="华文中宋"/>
          <w:color w:val="000000"/>
          <w:sz w:val="36"/>
          <w:szCs w:val="36"/>
        </w:rPr>
      </w:pPr>
    </w:p>
    <w:p>
      <w:pPr>
        <w:spacing w:line="560" w:lineRule="exact"/>
        <w:jc w:val="center"/>
        <w:rPr>
          <w:rFonts w:hint="eastAsia" w:ascii="华文中宋" w:hAnsi="华文中宋" w:eastAsia="华文中宋"/>
          <w:color w:val="000000"/>
          <w:sz w:val="36"/>
          <w:szCs w:val="36"/>
        </w:rPr>
      </w:pPr>
    </w:p>
    <w:p>
      <w:pPr>
        <w:spacing w:line="560" w:lineRule="exact"/>
        <w:jc w:val="center"/>
        <w:rPr>
          <w:rFonts w:hint="eastAsia" w:ascii="华文中宋" w:hAnsi="华文中宋" w:eastAsia="华文中宋"/>
          <w:color w:val="000000"/>
          <w:sz w:val="36"/>
          <w:szCs w:val="36"/>
          <w:lang w:eastAsia="zh-CN"/>
        </w:rPr>
      </w:pPr>
      <w:r>
        <w:rPr>
          <w:rFonts w:hint="eastAsia" w:ascii="华文中宋" w:hAnsi="华文中宋" w:eastAsia="华文中宋"/>
          <w:color w:val="000000"/>
          <w:sz w:val="36"/>
          <w:szCs w:val="36"/>
        </w:rPr>
        <w:t>新媒体新闻专栏代表作基本情况</w:t>
      </w:r>
      <w:r>
        <w:rPr>
          <w:rFonts w:hint="eastAsia" w:ascii="华文中宋" w:hAnsi="华文中宋" w:eastAsia="华文中宋"/>
          <w:color w:val="000000"/>
          <w:sz w:val="36"/>
          <w:szCs w:val="36"/>
          <w:lang w:eastAsia="zh-CN"/>
        </w:rPr>
        <w:t>（上半年）</w:t>
      </w:r>
    </w:p>
    <w:p>
      <w:pPr>
        <w:spacing w:line="200" w:lineRule="exact"/>
        <w:jc w:val="center"/>
        <w:rPr>
          <w:rFonts w:ascii="华文中宋" w:hAnsi="华文中宋" w:eastAsia="华文中宋"/>
          <w:color w:val="000000"/>
          <w:sz w:val="36"/>
          <w:szCs w:val="36"/>
        </w:rPr>
      </w:pPr>
    </w:p>
    <w:tbl>
      <w:tblPr>
        <w:tblStyle w:val="12"/>
        <w:tblW w:w="10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3723"/>
        <w:gridCol w:w="1559"/>
        <w:gridCol w:w="3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1" w:hRule="atLeast"/>
          <w:jc w:val="center"/>
        </w:trPr>
        <w:tc>
          <w:tcPr>
            <w:tcW w:w="1826"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专栏名称</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widowControl/>
              <w:spacing w:line="560" w:lineRule="exact"/>
              <w:rPr>
                <w:rFonts w:hint="default" w:ascii="仿宋" w:hAnsi="仿宋" w:eastAsia="仿宋"/>
                <w:sz w:val="24"/>
                <w:lang w:val="en-US" w:eastAsia="zh-CN"/>
              </w:rPr>
            </w:pPr>
            <w:r>
              <w:rPr>
                <w:rFonts w:hint="eastAsia" w:ascii="仿宋" w:hAnsi="仿宋" w:eastAsia="仿宋"/>
                <w:sz w:val="24"/>
                <w:lang w:val="en-US" w:eastAsia="zh-CN"/>
              </w:rPr>
              <w:t>新发路观察+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6" w:hRule="atLeast"/>
          <w:jc w:val="center"/>
        </w:trPr>
        <w:tc>
          <w:tcPr>
            <w:tcW w:w="1826"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代表作</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firstLine="0"/>
              <w:textAlignment w:val="center"/>
              <w:rPr>
                <w:rFonts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新发路观察+丨“4546”！“破译”吉林战疫中异常关键的一组“密码”</w:t>
            </w:r>
          </w:p>
          <w:p>
            <w:pPr>
              <w:widowControl/>
              <w:spacing w:line="560" w:lineRule="exac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7" w:hRule="atLeast"/>
          <w:jc w:val="center"/>
        </w:trPr>
        <w:tc>
          <w:tcPr>
            <w:tcW w:w="1826"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发布日期</w:t>
            </w:r>
          </w:p>
        </w:tc>
        <w:tc>
          <w:tcPr>
            <w:tcW w:w="3723" w:type="dxa"/>
            <w:tcBorders>
              <w:top w:val="single" w:color="auto" w:sz="4" w:space="0"/>
              <w:left w:val="single" w:color="auto" w:sz="4" w:space="0"/>
              <w:bottom w:val="single" w:color="auto" w:sz="4" w:space="0"/>
              <w:right w:val="single" w:color="auto" w:sz="4" w:space="0"/>
            </w:tcBorders>
            <w:vAlign w:val="center"/>
          </w:tcPr>
          <w:p>
            <w:pPr>
              <w:widowControl/>
              <w:spacing w:line="560" w:lineRule="exact"/>
              <w:rPr>
                <w:rFonts w:hint="default" w:ascii="仿宋" w:hAnsi="仿宋" w:eastAsia="仿宋"/>
                <w:b/>
                <w:bCs/>
                <w:szCs w:val="21"/>
                <w:lang w:val="en-US" w:eastAsia="zh-CN"/>
              </w:rPr>
            </w:pPr>
            <w:r>
              <w:rPr>
                <w:rFonts w:hint="eastAsia" w:ascii="仿宋" w:hAnsi="仿宋" w:eastAsia="仿宋"/>
                <w:b/>
                <w:bCs/>
                <w:szCs w:val="21"/>
                <w:lang w:val="en-US" w:eastAsia="zh-CN"/>
              </w:rPr>
              <w:t>2022年4月19日</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ascii="华文中宋" w:hAnsi="华文中宋" w:eastAsia="华文中宋"/>
                <w:sz w:val="24"/>
              </w:rPr>
            </w:pPr>
            <w:r>
              <w:rPr>
                <w:rFonts w:hint="eastAsia" w:ascii="华文中宋" w:hAnsi="华文中宋" w:eastAsia="华文中宋"/>
                <w:sz w:val="24"/>
              </w:rPr>
              <w:t>字数或时长</w:t>
            </w:r>
          </w:p>
        </w:tc>
        <w:tc>
          <w:tcPr>
            <w:tcW w:w="3024" w:type="dxa"/>
            <w:tcBorders>
              <w:top w:val="single" w:color="auto" w:sz="4" w:space="0"/>
              <w:left w:val="single" w:color="auto" w:sz="4" w:space="0"/>
              <w:bottom w:val="single" w:color="auto" w:sz="4" w:space="0"/>
              <w:right w:val="single" w:color="auto" w:sz="4" w:space="0"/>
            </w:tcBorders>
            <w:vAlign w:val="center"/>
          </w:tcPr>
          <w:p>
            <w:pPr>
              <w:widowControl/>
              <w:spacing w:line="560" w:lineRule="exact"/>
              <w:rPr>
                <w:rFonts w:hint="default" w:ascii="仿宋_GB2312" w:hAnsi="华文仿宋" w:eastAsia="仿宋_GB2312"/>
                <w:sz w:val="28"/>
                <w:szCs w:val="28"/>
                <w:lang w:val="en-US" w:eastAsia="zh-CN"/>
              </w:rPr>
            </w:pPr>
            <w:r>
              <w:rPr>
                <w:rFonts w:hint="eastAsia" w:ascii="仿宋_GB2312" w:hAnsi="华文仿宋" w:eastAsia="仿宋_GB2312"/>
                <w:sz w:val="28"/>
                <w:szCs w:val="28"/>
                <w:lang w:val="en-US" w:eastAsia="zh-CN"/>
              </w:rPr>
              <w:t>2177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7" w:hRule="atLeast"/>
          <w:jc w:val="center"/>
        </w:trPr>
        <w:tc>
          <w:tcPr>
            <w:tcW w:w="1826" w:type="dxa"/>
            <w:vAlign w:val="center"/>
          </w:tcPr>
          <w:p>
            <w:pPr>
              <w:spacing w:line="440" w:lineRule="exact"/>
              <w:jc w:val="center"/>
              <w:rPr>
                <w:rFonts w:ascii="华文中宋" w:hAnsi="华文中宋" w:eastAsia="华文中宋"/>
                <w:color w:val="000000" w:themeColor="text1"/>
                <w:sz w:val="24"/>
                <w14:textFill>
                  <w14:solidFill>
                    <w14:schemeClr w14:val="tx1"/>
                  </w14:solidFill>
                </w14:textFill>
              </w:rPr>
            </w:pPr>
            <w:r>
              <w:rPr>
                <w:rFonts w:hint="eastAsia" w:ascii="华文中宋" w:hAnsi="华文中宋" w:eastAsia="华文中宋"/>
                <w:color w:val="000000" w:themeColor="text1"/>
                <w:sz w:val="24"/>
                <w14:textFill>
                  <w14:solidFill>
                    <w14:schemeClr w14:val="tx1"/>
                  </w14:solidFill>
                </w14:textFill>
              </w:rPr>
              <w:t>作品评介</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rPr>
                <w:rFonts w:hint="eastAsia" w:ascii="仿宋" w:hAnsi="仿宋" w:eastAsia="仿宋" w:cs="仿宋"/>
                <w:sz w:val="24"/>
                <w:szCs w:val="24"/>
              </w:rPr>
            </w:pPr>
            <w:r>
              <w:rPr>
                <w:rFonts w:hint="eastAsia" w:ascii="仿宋" w:hAnsi="仿宋" w:eastAsia="仿宋" w:cs="仿宋"/>
                <w:sz w:val="24"/>
                <w:szCs w:val="24"/>
              </w:rPr>
              <w:t>3月初，奥密克戎突袭吉林。</w:t>
            </w:r>
          </w:p>
          <w:p>
            <w:pPr>
              <w:widowControl/>
              <w:spacing w:line="320" w:lineRule="exact"/>
              <w:rPr>
                <w:rFonts w:hint="eastAsia" w:ascii="仿宋" w:hAnsi="仿宋" w:eastAsia="仿宋" w:cs="仿宋"/>
                <w:sz w:val="24"/>
                <w:szCs w:val="24"/>
              </w:rPr>
            </w:pPr>
          </w:p>
          <w:p>
            <w:pPr>
              <w:widowControl/>
              <w:spacing w:line="320" w:lineRule="exact"/>
              <w:rPr>
                <w:rFonts w:hint="eastAsia" w:ascii="仿宋" w:hAnsi="仿宋" w:eastAsia="仿宋" w:cs="仿宋"/>
                <w:sz w:val="24"/>
                <w:szCs w:val="24"/>
              </w:rPr>
            </w:pPr>
            <w:r>
              <w:rPr>
                <w:rFonts w:hint="eastAsia" w:ascii="仿宋" w:hAnsi="仿宋" w:eastAsia="仿宋" w:cs="仿宋"/>
                <w:sz w:val="24"/>
                <w:szCs w:val="24"/>
              </w:rPr>
              <w:t>短短十多天，警报一次次拉响。到3月11日，疫情迅速波及到全省6个市州和1个省直管县，并在长春市、吉林市出现社区传播。长春市九台区初筛阳性数量5天破百、6天破千。到3月15日，全省感染者数量破万，成为吉林省遭遇的传播速度最快、感染范围最广、防控难度最大的突发公共卫生事件。</w:t>
            </w:r>
          </w:p>
          <w:p>
            <w:pPr>
              <w:widowControl/>
              <w:spacing w:line="320" w:lineRule="exact"/>
              <w:rPr>
                <w:rFonts w:hint="eastAsia" w:ascii="仿宋" w:hAnsi="仿宋" w:eastAsia="仿宋" w:cs="仿宋"/>
                <w:sz w:val="24"/>
                <w:szCs w:val="24"/>
              </w:rPr>
            </w:pPr>
            <w:r>
              <w:rPr>
                <w:rFonts w:hint="eastAsia" w:ascii="仿宋" w:hAnsi="仿宋" w:eastAsia="仿宋" w:cs="仿宋"/>
                <w:sz w:val="24"/>
                <w:szCs w:val="24"/>
              </w:rPr>
              <w:t>面对肆虐的疫情，吉林没有退路。</w:t>
            </w:r>
          </w:p>
          <w:p>
            <w:pPr>
              <w:widowControl/>
              <w:spacing w:line="320" w:lineRule="exact"/>
              <w:rPr>
                <w:rFonts w:hint="eastAsia" w:ascii="仿宋" w:hAnsi="仿宋" w:eastAsia="仿宋" w:cs="仿宋"/>
                <w:sz w:val="24"/>
                <w:szCs w:val="24"/>
              </w:rPr>
            </w:pPr>
            <w:r>
              <w:rPr>
                <w:rFonts w:hint="eastAsia" w:ascii="仿宋" w:hAnsi="仿宋" w:eastAsia="仿宋" w:cs="仿宋"/>
                <w:sz w:val="24"/>
                <w:szCs w:val="24"/>
              </w:rPr>
              <w:t>战斗！战斗！ 成了唯一画面。吉林省委、省政府坚决贯彻习近平总书记重要指示重要批示精神，全面落实党中央、国务院决策部署，坚持“动态清零”总方针不动摇，团结带领全省人民，与时间展开了以快制快的冲刺赛跑。在疫情防控进入胶着对垒的之际，全省一盘棋、上下一条心、拧成一股绳，与时间赛跑、与病毒较量，最终全省实现社会面清零目标。</w:t>
            </w:r>
          </w:p>
          <w:p>
            <w:pPr>
              <w:widowControl/>
              <w:spacing w:line="320" w:lineRule="exact"/>
              <w:rPr>
                <w:rFonts w:hint="eastAsia" w:ascii="仿宋" w:hAnsi="仿宋" w:eastAsia="仿宋" w:cs="仿宋"/>
                <w:sz w:val="24"/>
                <w:szCs w:val="24"/>
                <w:lang w:eastAsia="zh-CN"/>
              </w:rPr>
            </w:pPr>
            <w:r>
              <w:rPr>
                <w:rFonts w:hint="eastAsia" w:ascii="仿宋" w:hAnsi="仿宋" w:eastAsia="仿宋" w:cs="仿宋"/>
                <w:sz w:val="24"/>
                <w:szCs w:val="24"/>
              </w:rPr>
              <w:t>记者因此为切入点，复盘珍贵启示，围绕“四方责任”、“五化工作法”、“四应四尽”、“六应六尽”“破译”这组吉林战疫中异常关键的一组“密码”</w:t>
            </w:r>
            <w:r>
              <w:rPr>
                <w:rFonts w:hint="eastAsia" w:ascii="仿宋" w:hAnsi="仿宋" w:eastAsia="仿宋" w:cs="仿宋"/>
                <w:sz w:val="24"/>
                <w:szCs w:val="24"/>
                <w:lang w:eastAsia="zh-CN"/>
              </w:rPr>
              <w:t>，为吉林强信心，引导网络舆论正能量澎湃。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3" w:hRule="atLeast"/>
          <w:jc w:val="center"/>
        </w:trPr>
        <w:tc>
          <w:tcPr>
            <w:tcW w:w="182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华文中宋" w:hAnsi="华文中宋" w:eastAsia="华文中宋"/>
                <w:color w:val="000000" w:themeColor="text1"/>
                <w:sz w:val="24"/>
                <w14:textFill>
                  <w14:solidFill>
                    <w14:schemeClr w14:val="tx1"/>
                  </w14:solidFill>
                </w14:textFill>
              </w:rPr>
            </w:pPr>
            <w:r>
              <w:rPr>
                <w:rFonts w:hint="eastAsia" w:ascii="华文中宋" w:hAnsi="华文中宋" w:eastAsia="华文中宋"/>
                <w:color w:val="000000" w:themeColor="text1"/>
                <w:sz w:val="24"/>
                <w14:textFill>
                  <w14:solidFill>
                    <w14:schemeClr w14:val="tx1"/>
                  </w14:solidFill>
                </w14:textFill>
              </w:rPr>
              <w:t>采编过程</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记者在采编过程中，对文章进行架构，对吉林战疫中的关键细节，进行逻辑叠加。关键数据的提炼，让文章更生动鲜活，极大地提升了报道“内涵”。与此同时，对于吉林抗疫的经验其实，也进行了系统的阐述与解剖，有理有据、深入浅出，令人信服。</w:t>
            </w:r>
          </w:p>
          <w:p>
            <w:pPr>
              <w:widowControl/>
              <w:spacing w:line="320" w:lineRule="exact"/>
              <w:rPr>
                <w:rFonts w:hint="eastAsia" w:ascii="仿宋" w:hAnsi="仿宋" w:eastAsia="仿宋" w:cs="仿宋"/>
                <w:sz w:val="24"/>
                <w:szCs w:val="24"/>
                <w:highlight w:val="yellow"/>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3" w:hRule="atLeast"/>
          <w:jc w:val="center"/>
        </w:trPr>
        <w:tc>
          <w:tcPr>
            <w:tcW w:w="182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华文中宋" w:hAnsi="华文中宋" w:eastAsia="华文中宋"/>
                <w:color w:val="000000" w:themeColor="text1"/>
                <w:sz w:val="24"/>
                <w14:textFill>
                  <w14:solidFill>
                    <w14:schemeClr w14:val="tx1"/>
                  </w14:solidFill>
                </w14:textFill>
              </w:rPr>
            </w:pPr>
            <w:r>
              <w:rPr>
                <w:rFonts w:hint="eastAsia" w:ascii="华文中宋" w:hAnsi="华文中宋" w:eastAsia="华文中宋"/>
                <w:color w:val="000000" w:themeColor="text1"/>
                <w:sz w:val="24"/>
                <w14:textFill>
                  <w14:solidFill>
                    <w14:schemeClr w14:val="tx1"/>
                  </w14:solidFill>
                </w14:textFill>
              </w:rPr>
              <w:t>社会效果</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rPr>
                <w:rFonts w:hint="eastAsia" w:ascii="仿宋" w:hAnsi="仿宋" w:eastAsia="仿宋" w:cs="仿宋"/>
                <w:b/>
                <w:bCs/>
                <w:sz w:val="24"/>
                <w:szCs w:val="24"/>
              </w:rPr>
            </w:pPr>
          </w:p>
          <w:p>
            <w:pPr>
              <w:widowControl/>
              <w:spacing w:line="320" w:lineRule="exact"/>
              <w:rPr>
                <w:rFonts w:hint="eastAsia" w:ascii="仿宋" w:hAnsi="仿宋" w:eastAsia="仿宋" w:cs="仿宋"/>
                <w:b/>
                <w:bCs/>
                <w:sz w:val="24"/>
                <w:szCs w:val="24"/>
              </w:rPr>
            </w:pPr>
            <w:r>
              <w:rPr>
                <w:rFonts w:hint="eastAsia" w:ascii="仿宋" w:hAnsi="仿宋" w:eastAsia="仿宋" w:cs="仿宋"/>
                <w:b/>
                <w:bCs/>
                <w:sz w:val="24"/>
                <w:szCs w:val="24"/>
              </w:rPr>
              <w:t>该报道刊发后，在网民中引发强烈反响，国内主流媒体纷纷转发。本次报道实践证明，面对重大突发公共卫生事件，新媒体平台要做到动作迅速、报道有力，深耕现有线索资源、及时回应社会关切。这样，就能抢占舆论制高点。</w:t>
            </w:r>
          </w:p>
          <w:p>
            <w:pPr>
              <w:widowControl/>
              <w:spacing w:line="320" w:lineRule="exact"/>
              <w:rPr>
                <w:rFonts w:hint="eastAsia" w:ascii="仿宋" w:hAnsi="仿宋" w:eastAsia="仿宋" w:cs="仿宋"/>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8" w:hRule="atLeast"/>
          <w:jc w:val="center"/>
        </w:trPr>
        <w:tc>
          <w:tcPr>
            <w:tcW w:w="182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作品链接</w:t>
            </w:r>
          </w:p>
          <w:p>
            <w:pPr>
              <w:spacing w:line="440" w:lineRule="exact"/>
              <w:jc w:val="center"/>
              <w:rPr>
                <w:rFonts w:ascii="华文中宋" w:hAnsi="华文中宋" w:eastAsia="华文中宋"/>
                <w:sz w:val="24"/>
              </w:rPr>
            </w:pPr>
            <w:r>
              <w:rPr>
                <w:rFonts w:hint="eastAsia" w:ascii="华文中宋" w:hAnsi="华文中宋" w:eastAsia="华文中宋"/>
                <w:sz w:val="24"/>
              </w:rPr>
              <w:t>和二维码</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rPr>
                <w:rFonts w:ascii="仿宋" w:hAnsi="仿宋" w:eastAsia="仿宋"/>
                <w:szCs w:val="21"/>
              </w:rPr>
            </w:pPr>
            <w:r>
              <w:rPr>
                <w:rFonts w:hint="eastAsia" w:ascii="仿宋" w:hAnsi="仿宋" w:eastAsia="仿宋"/>
                <w:szCs w:val="21"/>
              </w:rPr>
              <w:t>http://news.cnjiwang.com/jwyc/202204/3559259.html</w:t>
            </w:r>
          </w:p>
        </w:tc>
      </w:tr>
    </w:tbl>
    <w:p>
      <w:pPr>
        <w:spacing w:line="560" w:lineRule="exact"/>
        <w:jc w:val="center"/>
        <w:rPr>
          <w:rFonts w:hint="eastAsia" w:ascii="华文中宋" w:hAnsi="华文中宋" w:eastAsia="华文中宋"/>
          <w:color w:val="000000"/>
          <w:sz w:val="36"/>
          <w:szCs w:val="36"/>
        </w:rPr>
      </w:pPr>
    </w:p>
    <w:p>
      <w:pPr>
        <w:spacing w:line="560" w:lineRule="exact"/>
        <w:jc w:val="center"/>
        <w:rPr>
          <w:rFonts w:hint="eastAsia" w:ascii="华文中宋" w:hAnsi="华文中宋" w:eastAsia="华文中宋"/>
          <w:color w:val="000000"/>
          <w:sz w:val="36"/>
          <w:szCs w:val="36"/>
        </w:rPr>
      </w:pPr>
    </w:p>
    <w:p>
      <w:pPr>
        <w:spacing w:line="560" w:lineRule="exact"/>
        <w:jc w:val="center"/>
        <w:rPr>
          <w:rFonts w:hint="eastAsia" w:ascii="华文中宋" w:hAnsi="华文中宋" w:eastAsia="华文中宋"/>
          <w:color w:val="000000"/>
          <w:sz w:val="36"/>
          <w:szCs w:val="36"/>
        </w:rPr>
      </w:pPr>
    </w:p>
    <w:p>
      <w:pPr>
        <w:spacing w:line="560" w:lineRule="exact"/>
        <w:jc w:val="center"/>
        <w:rPr>
          <w:rFonts w:hint="eastAsia" w:ascii="华文中宋" w:hAnsi="华文中宋" w:eastAsia="华文中宋"/>
          <w:color w:val="000000"/>
          <w:sz w:val="36"/>
          <w:szCs w:val="36"/>
        </w:rPr>
      </w:pPr>
    </w:p>
    <w:p>
      <w:pPr>
        <w:spacing w:line="240" w:lineRule="auto"/>
        <w:jc w:val="center"/>
        <w:rPr>
          <w:rFonts w:hint="eastAsia" w:ascii="楷体" w:hAnsi="楷体" w:eastAsia="楷体"/>
          <w:b/>
          <w:sz w:val="30"/>
          <w:szCs w:val="30"/>
          <w:lang w:eastAsia="zh-CN"/>
        </w:rPr>
      </w:pPr>
      <w:r>
        <w:rPr>
          <w:rFonts w:hint="eastAsia" w:ascii="宋体" w:hAnsi="宋体" w:eastAsia="宋体" w:cs="宋体"/>
          <w:b/>
          <w:bCs/>
          <w:color w:val="000000"/>
          <w:sz w:val="32"/>
          <w:szCs w:val="32"/>
          <w:lang w:eastAsia="zh-CN"/>
        </w:rPr>
        <w:drawing>
          <wp:inline distT="0" distB="0" distL="114300" distR="114300">
            <wp:extent cx="2312670" cy="8478520"/>
            <wp:effectExtent l="0" t="0" r="11430" b="17780"/>
            <wp:docPr id="8" name="图片 8" descr="新发路观察+丨“4546”！“破译”吉林战疫中异常关键的一组“密码”-中国吉林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新发路观察+丨“4546”！“破译”吉林战疫中异常关键的一组“密码”-中国吉林网"/>
                    <pic:cNvPicPr>
                      <a:picLocks noChangeAspect="1"/>
                    </pic:cNvPicPr>
                  </pic:nvPicPr>
                  <pic:blipFill>
                    <a:blip r:embed="rId8"/>
                    <a:stretch>
                      <a:fillRect/>
                    </a:stretch>
                  </pic:blipFill>
                  <pic:spPr>
                    <a:xfrm>
                      <a:off x="0" y="0"/>
                      <a:ext cx="2312670" cy="8478520"/>
                    </a:xfrm>
                    <a:prstGeom prst="rect">
                      <a:avLst/>
                    </a:prstGeom>
                  </pic:spPr>
                </pic:pic>
              </a:graphicData>
            </a:graphic>
          </wp:inline>
        </w:drawing>
      </w:r>
      <w:r>
        <w:rPr>
          <w:rFonts w:hint="eastAsia" w:ascii="楷体" w:hAnsi="楷体" w:eastAsia="楷体"/>
          <w:b/>
          <w:sz w:val="30"/>
          <w:szCs w:val="30"/>
          <w:lang w:eastAsia="zh-CN"/>
        </w:rPr>
        <w:drawing>
          <wp:inline distT="0" distB="0" distL="114300" distR="114300">
            <wp:extent cx="3810000" cy="381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810000" cy="3810000"/>
                    </a:xfrm>
                    <a:prstGeom prst="rect">
                      <a:avLst/>
                    </a:prstGeom>
                  </pic:spPr>
                </pic:pic>
              </a:graphicData>
            </a:graphic>
          </wp:inline>
        </w:drawing>
      </w:r>
    </w:p>
    <w:p>
      <w:pPr>
        <w:tabs>
          <w:tab w:val="right" w:pos="8730"/>
        </w:tabs>
        <w:spacing w:afterLines="100"/>
        <w:jc w:val="center"/>
        <w:outlineLvl w:val="0"/>
        <w:rPr>
          <w:rFonts w:hint="eastAsia" w:ascii="宋体" w:hAnsi="宋体" w:eastAsia="宋体" w:cs="宋体"/>
          <w:b w:val="0"/>
          <w:bCs/>
          <w:sz w:val="28"/>
          <w:szCs w:val="28"/>
          <w:lang w:eastAsia="zh-CN"/>
        </w:rPr>
      </w:pPr>
      <w:r>
        <w:rPr>
          <w:rFonts w:hint="eastAsia" w:ascii="宋体" w:hAnsi="宋体" w:eastAsia="宋体" w:cs="宋体"/>
          <w:b w:val="0"/>
          <w:bCs/>
          <w:sz w:val="28"/>
          <w:szCs w:val="28"/>
          <w:lang w:eastAsia="zh-CN"/>
        </w:rPr>
        <w:t>新发路观察</w:t>
      </w:r>
      <w:r>
        <w:rPr>
          <w:rFonts w:hint="eastAsia" w:ascii="宋体" w:hAnsi="宋体" w:eastAsia="宋体" w:cs="宋体"/>
          <w:b w:val="0"/>
          <w:bCs/>
          <w:sz w:val="28"/>
          <w:szCs w:val="28"/>
          <w:lang w:val="en-US" w:eastAsia="zh-CN"/>
        </w:rPr>
        <w:t>+上半年代表作二维码</w:t>
      </w:r>
    </w:p>
    <w:p>
      <w:pPr>
        <w:spacing w:line="560" w:lineRule="exact"/>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新发路观察+丨“4546”！“破译”吉林战疫中异常关键的一组“密码”</w:t>
      </w:r>
    </w:p>
    <w:p>
      <w:pPr>
        <w:spacing w:line="560" w:lineRule="exact"/>
        <w:jc w:val="both"/>
        <w:rPr>
          <w:rFonts w:hint="eastAsia" w:ascii="仿宋" w:hAnsi="仿宋" w:eastAsia="仿宋" w:cs="仿宋"/>
          <w:color w:val="000000"/>
          <w:sz w:val="28"/>
          <w:szCs w:val="28"/>
        </w:rPr>
      </w:pPr>
      <w:r>
        <w:rPr>
          <w:rFonts w:hint="eastAsia" w:ascii="华文中宋" w:hAnsi="华文中宋" w:eastAsia="华文中宋"/>
          <w:color w:val="000000"/>
          <w:sz w:val="36"/>
          <w:szCs w:val="36"/>
        </w:rPr>
        <w:t>　　</w:t>
      </w:r>
      <w:r>
        <w:rPr>
          <w:rFonts w:hint="eastAsia" w:ascii="仿宋" w:hAnsi="仿宋" w:eastAsia="仿宋" w:cs="仿宋"/>
          <w:color w:val="000000"/>
          <w:sz w:val="28"/>
          <w:szCs w:val="28"/>
        </w:rPr>
        <w:t>在异常艰苦的抗疫斗争中，吉林省收获了很多珍贵启示。</w:t>
      </w:r>
    </w:p>
    <w:p>
      <w:pPr>
        <w:spacing w:line="560" w:lineRule="exact"/>
        <w:jc w:val="both"/>
        <w:rPr>
          <w:rFonts w:hint="eastAsia" w:ascii="仿宋" w:hAnsi="仿宋" w:eastAsia="仿宋" w:cs="仿宋"/>
          <w:color w:val="000000"/>
          <w:sz w:val="28"/>
          <w:szCs w:val="28"/>
        </w:rPr>
      </w:pPr>
      <w:r>
        <w:rPr>
          <w:rFonts w:hint="eastAsia" w:ascii="仿宋" w:hAnsi="仿宋" w:eastAsia="仿宋" w:cs="仿宋"/>
          <w:color w:val="000000"/>
          <w:sz w:val="28"/>
          <w:szCs w:val="28"/>
        </w:rPr>
        <w:t>　　和以往“入题”不同，今天的观察从一串数字开始。</w:t>
      </w:r>
    </w:p>
    <w:p>
      <w:pPr>
        <w:spacing w:line="560" w:lineRule="exact"/>
        <w:jc w:val="both"/>
        <w:rPr>
          <w:rFonts w:hint="eastAsia" w:ascii="仿宋" w:hAnsi="仿宋" w:eastAsia="仿宋" w:cs="仿宋"/>
          <w:color w:val="000000"/>
          <w:sz w:val="28"/>
          <w:szCs w:val="28"/>
        </w:rPr>
      </w:pPr>
      <w:r>
        <w:rPr>
          <w:rFonts w:hint="eastAsia" w:ascii="仿宋" w:hAnsi="仿宋" w:eastAsia="仿宋" w:cs="仿宋"/>
          <w:color w:val="000000"/>
          <w:sz w:val="28"/>
          <w:szCs w:val="28"/>
        </w:rPr>
        <w:t>　　“全省社会面清零，‘4546’很关键……”最近几天，网友说起眼下的吉林“战疫”，频频提起这组数字。</w:t>
      </w:r>
    </w:p>
    <w:p>
      <w:pPr>
        <w:spacing w:line="560" w:lineRule="exact"/>
        <w:jc w:val="both"/>
        <w:rPr>
          <w:rFonts w:hint="eastAsia" w:ascii="仿宋" w:hAnsi="仿宋" w:eastAsia="仿宋" w:cs="仿宋"/>
          <w:color w:val="000000"/>
          <w:sz w:val="28"/>
          <w:szCs w:val="28"/>
        </w:rPr>
      </w:pPr>
      <w:r>
        <w:rPr>
          <w:rFonts w:hint="eastAsia" w:ascii="仿宋" w:hAnsi="仿宋" w:eastAsia="仿宋" w:cs="仿宋"/>
          <w:color w:val="000000"/>
          <w:sz w:val="28"/>
          <w:szCs w:val="28"/>
        </w:rPr>
        <w:t>　　为何聚焦这组数字？背后又有怎样的含义？</w:t>
      </w:r>
    </w:p>
    <w:p>
      <w:pPr>
        <w:spacing w:line="560" w:lineRule="exact"/>
        <w:jc w:val="both"/>
        <w:rPr>
          <w:rFonts w:hint="eastAsia" w:ascii="仿宋" w:hAnsi="仿宋" w:eastAsia="仿宋" w:cs="仿宋"/>
          <w:color w:val="000000"/>
          <w:sz w:val="28"/>
          <w:szCs w:val="28"/>
        </w:rPr>
      </w:pPr>
      <w:r>
        <w:rPr>
          <w:rFonts w:hint="eastAsia" w:ascii="仿宋" w:hAnsi="仿宋" w:eastAsia="仿宋" w:cs="仿宋"/>
          <w:color w:val="000000"/>
          <w:sz w:val="28"/>
          <w:szCs w:val="28"/>
        </w:rPr>
        <w:t>　　接下来，咱们就揭开背后谜底。</w:t>
      </w:r>
    </w:p>
    <w:p>
      <w:pPr>
        <w:spacing w:line="560" w:lineRule="exact"/>
        <w:jc w:val="both"/>
        <w:rPr>
          <w:rFonts w:hint="eastAsia" w:ascii="仿宋" w:hAnsi="仿宋" w:eastAsia="仿宋" w:cs="仿宋"/>
          <w:color w:val="000000"/>
          <w:sz w:val="28"/>
          <w:szCs w:val="28"/>
        </w:rPr>
      </w:pPr>
      <w:r>
        <w:rPr>
          <w:rFonts w:hint="eastAsia" w:ascii="仿宋" w:hAnsi="仿宋" w:eastAsia="仿宋" w:cs="仿宋"/>
          <w:color w:val="000000"/>
          <w:sz w:val="28"/>
          <w:szCs w:val="28"/>
        </w:rPr>
        <w:t>　　回溯这场战疫，需要“交代”一些背景。</w:t>
      </w:r>
    </w:p>
    <w:p>
      <w:pPr>
        <w:spacing w:line="560" w:lineRule="exact"/>
        <w:jc w:val="both"/>
        <w:rPr>
          <w:rFonts w:hint="eastAsia" w:ascii="仿宋" w:hAnsi="仿宋" w:eastAsia="仿宋" w:cs="仿宋"/>
          <w:color w:val="000000"/>
          <w:sz w:val="28"/>
          <w:szCs w:val="28"/>
        </w:rPr>
      </w:pPr>
      <w:r>
        <w:rPr>
          <w:rFonts w:hint="eastAsia" w:ascii="仿宋" w:hAnsi="仿宋" w:eastAsia="仿宋" w:cs="仿宋"/>
          <w:color w:val="000000"/>
          <w:sz w:val="28"/>
          <w:szCs w:val="28"/>
        </w:rPr>
        <w:t>　　自3月初本轮疫情发生以来，吉林省坚持“动态清零”总方针，组织实施九台攻坚战、吉林歼灭战、长春保卫战、市州阻击战、全省包围战。</w:t>
      </w:r>
    </w:p>
    <w:p>
      <w:pPr>
        <w:spacing w:line="560" w:lineRule="exact"/>
        <w:jc w:val="both"/>
        <w:rPr>
          <w:rFonts w:hint="eastAsia" w:ascii="仿宋" w:hAnsi="仿宋" w:eastAsia="仿宋" w:cs="仿宋"/>
          <w:color w:val="000000"/>
          <w:sz w:val="28"/>
          <w:szCs w:val="28"/>
        </w:rPr>
      </w:pPr>
      <w:r>
        <w:rPr>
          <w:rFonts w:hint="eastAsia" w:ascii="仿宋" w:hAnsi="仿宋" w:eastAsia="仿宋" w:cs="仿宋"/>
          <w:color w:val="000000"/>
          <w:sz w:val="28"/>
          <w:szCs w:val="28"/>
        </w:rPr>
        <w:t>　　在疫情防控进入胶着对垒的之际，全省一盘棋、上下一条心、拧成一股绳，与时间赛跑、与病毒较量，最终全省实现社会面清零目标。</w:t>
      </w:r>
    </w:p>
    <w:p>
      <w:pPr>
        <w:spacing w:line="560" w:lineRule="exact"/>
        <w:jc w:val="both"/>
        <w:rPr>
          <w:rFonts w:hint="eastAsia" w:ascii="仿宋" w:hAnsi="仿宋" w:eastAsia="仿宋" w:cs="仿宋"/>
          <w:color w:val="000000"/>
          <w:sz w:val="28"/>
          <w:szCs w:val="28"/>
        </w:rPr>
      </w:pPr>
      <w:r>
        <w:rPr>
          <w:rFonts w:hint="eastAsia" w:ascii="仿宋" w:hAnsi="仿宋" w:eastAsia="仿宋" w:cs="仿宋"/>
          <w:color w:val="000000"/>
          <w:sz w:val="28"/>
          <w:szCs w:val="28"/>
        </w:rPr>
        <w:t>　　一组战果和时间线，记录过往。</w:t>
      </w:r>
    </w:p>
    <w:p>
      <w:pPr>
        <w:spacing w:line="560" w:lineRule="exact"/>
        <w:jc w:val="both"/>
        <w:rPr>
          <w:rFonts w:hint="eastAsia" w:ascii="仿宋" w:hAnsi="仿宋" w:eastAsia="仿宋" w:cs="仿宋"/>
          <w:color w:val="000000"/>
          <w:sz w:val="28"/>
          <w:szCs w:val="28"/>
        </w:rPr>
      </w:pPr>
      <w:r>
        <w:rPr>
          <w:rFonts w:hint="eastAsia" w:ascii="仿宋" w:hAnsi="仿宋" w:eastAsia="仿宋" w:cs="仿宋"/>
          <w:color w:val="000000"/>
          <w:sz w:val="28"/>
          <w:szCs w:val="28"/>
        </w:rPr>
        <w:t>　　九台攻坚战率先为全省疫情防控积累了经验、起到了示范作用。长春市九台区在疫情暴发初期为全省疫情最严峻之地，初筛阳性数量5天破百、6天破千，3月16日社会面单日初筛阳性1275例、确诊病例1003例，当时占长春日新增感染病例的96.1%，累计近万感染病例。经过艰苦奋战，九台区实现社会面清零目标，目前，九台区已经有序组织企业分批次复工复产。</w:t>
      </w:r>
    </w:p>
    <w:p>
      <w:pPr>
        <w:spacing w:line="560" w:lineRule="exact"/>
        <w:jc w:val="both"/>
        <w:rPr>
          <w:rFonts w:hint="eastAsia" w:ascii="仿宋" w:hAnsi="仿宋" w:eastAsia="仿宋" w:cs="仿宋"/>
          <w:color w:val="000000"/>
          <w:sz w:val="28"/>
          <w:szCs w:val="28"/>
        </w:rPr>
      </w:pPr>
      <w:r>
        <w:rPr>
          <w:rFonts w:hint="eastAsia" w:ascii="仿宋" w:hAnsi="仿宋" w:eastAsia="仿宋" w:cs="仿宋"/>
          <w:color w:val="000000"/>
          <w:sz w:val="28"/>
          <w:szCs w:val="28"/>
        </w:rPr>
        <w:t>　　吉林歼灭战经过37天连续作战，取得重大战果，实现社会面清零目标，社会传播风险得到有效控制，正在分区分级分类有序放开社会面。</w:t>
      </w:r>
    </w:p>
    <w:p>
      <w:pPr>
        <w:spacing w:line="560" w:lineRule="exact"/>
        <w:jc w:val="both"/>
        <w:rPr>
          <w:rFonts w:hint="eastAsia" w:ascii="仿宋" w:hAnsi="仿宋" w:eastAsia="仿宋" w:cs="仿宋"/>
          <w:color w:val="000000"/>
          <w:sz w:val="28"/>
          <w:szCs w:val="28"/>
        </w:rPr>
      </w:pPr>
      <w:r>
        <w:rPr>
          <w:rFonts w:hint="eastAsia" w:ascii="仿宋" w:hAnsi="仿宋" w:eastAsia="仿宋" w:cs="仿宋"/>
          <w:color w:val="000000"/>
          <w:sz w:val="28"/>
          <w:szCs w:val="28"/>
        </w:rPr>
        <w:t>　　长春保卫战4月13日实现社会面清零目标，标志着全省疫情防控工作取得阶段性胜利。市（州）阻击战采取坚决果断措施实施城市静默，突出重点区域、重点场所、重点人群，加派力量严防死守、闭环管理，发现一起扑灭一起，坚决遏制疫情在市（州）之间传播。</w:t>
      </w:r>
    </w:p>
    <w:p>
      <w:pPr>
        <w:spacing w:line="560" w:lineRule="exact"/>
        <w:jc w:val="both"/>
        <w:rPr>
          <w:rFonts w:hint="eastAsia" w:ascii="仿宋" w:hAnsi="仿宋" w:eastAsia="仿宋" w:cs="仿宋"/>
          <w:color w:val="000000"/>
          <w:sz w:val="28"/>
          <w:szCs w:val="28"/>
        </w:rPr>
      </w:pPr>
      <w:r>
        <w:rPr>
          <w:rFonts w:hint="eastAsia" w:ascii="仿宋" w:hAnsi="仿宋" w:eastAsia="仿宋" w:cs="仿宋"/>
          <w:color w:val="000000"/>
          <w:sz w:val="28"/>
          <w:szCs w:val="28"/>
        </w:rPr>
        <w:t>　　全省包围战以全域为战场，实施公路、铁路、机场最严格人员流动管控措施，不惜代价坚决防止疫情外溢。加强全域静态管理，撒大网、用重兵，把病毒网住，不漏掉。通过全员核酸检测、全面流调排查、全民清洁消杀，逐步压缩包围圈并最终逐步实现社会面清零。</w:t>
      </w:r>
    </w:p>
    <w:p>
      <w:pPr>
        <w:spacing w:line="560" w:lineRule="exact"/>
        <w:jc w:val="both"/>
        <w:rPr>
          <w:rFonts w:hint="eastAsia" w:ascii="仿宋" w:hAnsi="仿宋" w:eastAsia="仿宋" w:cs="仿宋"/>
          <w:color w:val="000000"/>
          <w:sz w:val="28"/>
          <w:szCs w:val="28"/>
        </w:rPr>
      </w:pPr>
      <w:r>
        <w:rPr>
          <w:rFonts w:hint="eastAsia" w:ascii="仿宋" w:hAnsi="仿宋" w:eastAsia="仿宋" w:cs="仿宋"/>
          <w:color w:val="000000"/>
          <w:sz w:val="28"/>
          <w:szCs w:val="28"/>
        </w:rPr>
        <w:t>　　成功战果取得的背后，离不开“管用”的抗疫举措。</w:t>
      </w:r>
    </w:p>
    <w:p>
      <w:pPr>
        <w:spacing w:line="560" w:lineRule="exact"/>
        <w:ind w:firstLine="560"/>
        <w:jc w:val="both"/>
        <w:rPr>
          <w:rFonts w:hint="eastAsia" w:ascii="仿宋" w:hAnsi="仿宋" w:eastAsia="仿宋" w:cs="仿宋"/>
          <w:color w:val="000000"/>
          <w:sz w:val="28"/>
          <w:szCs w:val="28"/>
        </w:rPr>
      </w:pPr>
      <w:r>
        <w:rPr>
          <w:rFonts w:hint="eastAsia" w:ascii="仿宋" w:hAnsi="仿宋" w:eastAsia="仿宋" w:cs="仿宋"/>
          <w:color w:val="000000"/>
          <w:sz w:val="28"/>
          <w:szCs w:val="28"/>
        </w:rPr>
        <w:t>这也引出本文主题，吉林一组重要“战疫密码”——“4546”。</w:t>
      </w:r>
    </w:p>
    <w:p>
      <w:pPr>
        <w:spacing w:line="560" w:lineRule="exact"/>
        <w:ind w:firstLine="560"/>
        <w:jc w:val="both"/>
        <w:rPr>
          <w:rFonts w:hint="eastAsia" w:ascii="仿宋" w:hAnsi="仿宋" w:eastAsia="仿宋" w:cs="仿宋"/>
          <w:color w:val="000000"/>
          <w:sz w:val="28"/>
          <w:szCs w:val="28"/>
        </w:rPr>
      </w:pPr>
      <w:r>
        <w:rPr>
          <w:rFonts w:hint="eastAsia" w:ascii="仿宋" w:hAnsi="仿宋" w:eastAsia="仿宋" w:cs="仿宋"/>
          <w:color w:val="000000"/>
          <w:sz w:val="28"/>
          <w:szCs w:val="28"/>
        </w:rPr>
        <w:t>“4546”具体指什么？</w:t>
      </w:r>
    </w:p>
    <w:p>
      <w:pPr>
        <w:spacing w:line="560" w:lineRule="exact"/>
        <w:jc w:val="both"/>
        <w:rPr>
          <w:rFonts w:hint="eastAsia" w:ascii="仿宋" w:hAnsi="仿宋" w:eastAsia="仿宋" w:cs="仿宋"/>
          <w:b/>
          <w:bCs/>
          <w:color w:val="000000"/>
          <w:sz w:val="28"/>
          <w:szCs w:val="28"/>
        </w:rPr>
      </w:pPr>
      <w:r>
        <w:rPr>
          <w:rFonts w:hint="eastAsia" w:ascii="仿宋" w:hAnsi="仿宋" w:eastAsia="仿宋" w:cs="仿宋"/>
          <w:color w:val="000000"/>
          <w:sz w:val="28"/>
          <w:szCs w:val="28"/>
        </w:rPr>
        <w:t>　　</w:t>
      </w:r>
      <w:r>
        <w:rPr>
          <w:rFonts w:hint="eastAsia" w:ascii="仿宋" w:hAnsi="仿宋" w:eastAsia="仿宋" w:cs="仿宋"/>
          <w:b/>
          <w:bCs/>
          <w:color w:val="000000"/>
          <w:sz w:val="28"/>
          <w:szCs w:val="28"/>
        </w:rPr>
        <w:t>第一个“4”——始终夯实“四方责任”。</w:t>
      </w:r>
    </w:p>
    <w:p>
      <w:pPr>
        <w:spacing w:line="560" w:lineRule="exact"/>
        <w:jc w:val="both"/>
        <w:rPr>
          <w:rFonts w:hint="eastAsia" w:ascii="仿宋" w:hAnsi="仿宋" w:eastAsia="仿宋" w:cs="仿宋"/>
          <w:color w:val="000000"/>
          <w:sz w:val="28"/>
          <w:szCs w:val="28"/>
        </w:rPr>
      </w:pPr>
      <w:r>
        <w:rPr>
          <w:rFonts w:hint="eastAsia" w:ascii="仿宋" w:hAnsi="仿宋" w:eastAsia="仿宋" w:cs="仿宋"/>
          <w:color w:val="000000"/>
          <w:sz w:val="28"/>
          <w:szCs w:val="28"/>
        </w:rPr>
        <w:t>　　破译密码：把压紧压实属地、部门、单位、个人“四方责任”作为疫情防控“牛鼻子”，逐个环节明确任务、逐条链条把住关口、逐项细节抓好落实，切实做到责任到人，守土有责，守土尽责。</w:t>
      </w:r>
    </w:p>
    <w:p>
      <w:pPr>
        <w:spacing w:line="560" w:lineRule="exact"/>
        <w:jc w:val="both"/>
        <w:rPr>
          <w:rFonts w:hint="eastAsia" w:ascii="仿宋" w:hAnsi="仿宋" w:eastAsia="仿宋" w:cs="仿宋"/>
          <w:b/>
          <w:bCs/>
          <w:color w:val="000000"/>
          <w:sz w:val="28"/>
          <w:szCs w:val="28"/>
        </w:rPr>
      </w:pPr>
      <w:r>
        <w:rPr>
          <w:rFonts w:hint="eastAsia" w:ascii="仿宋" w:hAnsi="仿宋" w:eastAsia="仿宋" w:cs="仿宋"/>
          <w:color w:val="000000"/>
          <w:sz w:val="28"/>
          <w:szCs w:val="28"/>
        </w:rPr>
        <w:t>　</w:t>
      </w:r>
      <w:r>
        <w:rPr>
          <w:rFonts w:hint="eastAsia" w:ascii="仿宋" w:hAnsi="仿宋" w:eastAsia="仿宋" w:cs="仿宋"/>
          <w:b/>
          <w:bCs/>
          <w:color w:val="000000"/>
          <w:sz w:val="28"/>
          <w:szCs w:val="28"/>
        </w:rPr>
        <w:t>　第二个“5”——以“五化工作法”抓落实。</w:t>
      </w:r>
    </w:p>
    <w:p>
      <w:pPr>
        <w:spacing w:line="560" w:lineRule="exact"/>
        <w:jc w:val="both"/>
        <w:rPr>
          <w:rFonts w:hint="eastAsia" w:ascii="仿宋" w:hAnsi="仿宋" w:eastAsia="仿宋" w:cs="仿宋"/>
          <w:color w:val="000000"/>
          <w:sz w:val="28"/>
          <w:szCs w:val="28"/>
        </w:rPr>
      </w:pPr>
      <w:r>
        <w:rPr>
          <w:rFonts w:hint="eastAsia" w:ascii="仿宋" w:hAnsi="仿宋" w:eastAsia="仿宋" w:cs="仿宋"/>
          <w:color w:val="000000"/>
          <w:sz w:val="28"/>
          <w:szCs w:val="28"/>
        </w:rPr>
        <w:t>　　破译密码：突出清单化、图表化、手册化、模板化、机制化的“五化工作法”，建立扁平化组织动员指挥体系，形成组织框架图；制定重点任务清单及分工方案，推动省委部署加快落实；各专班组制定工作手册，各部门、各地区根据需要制定隔离、消杀、社区防控等工作指南、操作规范，编制防疫知识口袋书、小册子、明白卡，将各项规范和注意事项讲清楚、说明白。各行业分管部门严格落实“管行业必须管防疫”的要求，制定行业防疫手册，看好自己的门、管好自己的人、守好自己的地。</w:t>
      </w:r>
    </w:p>
    <w:p>
      <w:pPr>
        <w:spacing w:line="560" w:lineRule="exact"/>
        <w:jc w:val="both"/>
        <w:rPr>
          <w:rFonts w:hint="eastAsia" w:ascii="仿宋" w:hAnsi="仿宋" w:eastAsia="仿宋" w:cs="仿宋"/>
          <w:b/>
          <w:bCs/>
          <w:color w:val="000000"/>
          <w:sz w:val="28"/>
          <w:szCs w:val="28"/>
        </w:rPr>
      </w:pPr>
      <w:r>
        <w:rPr>
          <w:rFonts w:hint="eastAsia" w:ascii="仿宋" w:hAnsi="仿宋" w:eastAsia="仿宋" w:cs="仿宋"/>
          <w:color w:val="000000"/>
          <w:sz w:val="28"/>
          <w:szCs w:val="28"/>
        </w:rPr>
        <w:t>　　</w:t>
      </w:r>
      <w:r>
        <w:rPr>
          <w:rFonts w:hint="eastAsia" w:ascii="仿宋" w:hAnsi="仿宋" w:eastAsia="仿宋" w:cs="仿宋"/>
          <w:b/>
          <w:bCs/>
          <w:color w:val="000000"/>
          <w:sz w:val="28"/>
          <w:szCs w:val="28"/>
        </w:rPr>
        <w:t>第三个“4”——做到“四应四尽”。</w:t>
      </w:r>
    </w:p>
    <w:p>
      <w:pPr>
        <w:spacing w:line="560" w:lineRule="exact"/>
        <w:jc w:val="both"/>
        <w:rPr>
          <w:rFonts w:hint="eastAsia" w:ascii="仿宋" w:hAnsi="仿宋" w:eastAsia="仿宋" w:cs="仿宋"/>
          <w:color w:val="000000"/>
          <w:sz w:val="28"/>
          <w:szCs w:val="28"/>
        </w:rPr>
      </w:pPr>
      <w:r>
        <w:rPr>
          <w:rFonts w:hint="eastAsia" w:ascii="仿宋" w:hAnsi="仿宋" w:eastAsia="仿宋" w:cs="仿宋"/>
          <w:color w:val="000000"/>
          <w:sz w:val="28"/>
          <w:szCs w:val="28"/>
        </w:rPr>
        <w:t>　　破译密码：突出问题导向，着力打通难点堵点，突出以快制快、科学精准、严格严谨、细致周密、求实务实，把“快、准、严、细、实”贯穿于疫情防控全过程、全战线、全链条。做到“四应四尽”：坚持应检尽检，确保全员核酸检测不漏一人、高质量完成。坚持应隔尽隔，统筹用好隔离房间资源，坚持全省一盘棋，进一步提高隔离房间周转效率，对所有密接人员进行集中管理、单独隔离。坚持应治尽治，坚持人民至上、生命至上，科学设置定点救治医院、黄码医院，全力以赴救治感染者，保障重症患者的救治。大力推动中医药全疗程、全方位发挥作用，切实提高治疗有效性和治愈率。坚持应管尽管，从严从紧落实各项管控措施，紧盯学校、建筑工地、农贸市场、养老院等重点场所，切实筑牢疫情防控屏障。</w:t>
      </w:r>
    </w:p>
    <w:p>
      <w:pPr>
        <w:spacing w:line="560" w:lineRule="exact"/>
        <w:jc w:val="both"/>
        <w:rPr>
          <w:rFonts w:hint="eastAsia" w:ascii="仿宋" w:hAnsi="仿宋" w:eastAsia="仿宋" w:cs="仿宋"/>
          <w:b/>
          <w:bCs/>
          <w:color w:val="000000"/>
          <w:sz w:val="28"/>
          <w:szCs w:val="28"/>
        </w:rPr>
      </w:pPr>
      <w:r>
        <w:rPr>
          <w:rFonts w:hint="eastAsia" w:ascii="仿宋" w:hAnsi="仿宋" w:eastAsia="仿宋" w:cs="仿宋"/>
          <w:color w:val="000000"/>
          <w:sz w:val="28"/>
          <w:szCs w:val="28"/>
        </w:rPr>
        <w:t>　　</w:t>
      </w:r>
      <w:r>
        <w:rPr>
          <w:rFonts w:hint="eastAsia" w:ascii="仿宋" w:hAnsi="仿宋" w:eastAsia="仿宋" w:cs="仿宋"/>
          <w:b/>
          <w:bCs/>
          <w:color w:val="000000"/>
          <w:sz w:val="28"/>
          <w:szCs w:val="28"/>
        </w:rPr>
        <w:t>第四个“6”——拓展“六应六尽”。</w:t>
      </w:r>
    </w:p>
    <w:p>
      <w:pPr>
        <w:spacing w:line="560" w:lineRule="exact"/>
        <w:jc w:val="both"/>
        <w:rPr>
          <w:rFonts w:hint="eastAsia" w:ascii="仿宋" w:hAnsi="仿宋" w:eastAsia="仿宋" w:cs="仿宋"/>
          <w:color w:val="000000"/>
          <w:sz w:val="28"/>
          <w:szCs w:val="28"/>
        </w:rPr>
      </w:pPr>
      <w:r>
        <w:rPr>
          <w:rFonts w:hint="eastAsia" w:ascii="仿宋" w:hAnsi="仿宋" w:eastAsia="仿宋" w:cs="仿宋"/>
          <w:color w:val="000000"/>
          <w:sz w:val="28"/>
          <w:szCs w:val="28"/>
        </w:rPr>
        <w:t>　　破译密码：坚持应查尽查，拉网开展人员排查，精准实施“敲门行动”“扫地行动”，彻底消灭死角盲区。坚持应转尽转，提速提效转运工作，切实把所有阳性感染者和风险人员及时转运出去。坚持应防尽防，大力推广中药预防，确保隔离人员、封控管控人员、医护人员、检测人员、保供人员、下沉干部、社区工作人员等重点风险群体全覆盖。坚持应消尽消，坚持人、物、环境同防，组织开展地毯式消杀作业，突出对感染者的居所以及小区、楼道、电梯、烟道、下水道等环境实施无死角消杀，最大限度消除可能潜在的病毒。坚持应供尽供，千方百计满足居民生活物资和就医用药等基本需求，着力解决群众难题，切实兜牢民生底线。坚持应沉尽沉，充分发挥基层党组织战斗堡垒作用和共产党员先锋模范作用，组建由党政干部、医务工作者、公安民警、街道社区人员等组成的一线工作队伍。</w:t>
      </w:r>
    </w:p>
    <w:p>
      <w:pPr>
        <w:spacing w:line="560" w:lineRule="exact"/>
        <w:jc w:val="both"/>
        <w:rPr>
          <w:rFonts w:hint="eastAsia" w:ascii="仿宋" w:hAnsi="仿宋" w:eastAsia="仿宋" w:cs="仿宋"/>
          <w:color w:val="000000"/>
          <w:sz w:val="28"/>
          <w:szCs w:val="28"/>
        </w:rPr>
      </w:pPr>
      <w:r>
        <w:rPr>
          <w:rFonts w:hint="eastAsia" w:ascii="仿宋" w:hAnsi="仿宋" w:eastAsia="仿宋" w:cs="仿宋"/>
          <w:color w:val="000000"/>
          <w:sz w:val="28"/>
          <w:szCs w:val="28"/>
        </w:rPr>
        <w:t>　　打仗，需要战法。</w:t>
      </w:r>
    </w:p>
    <w:p>
      <w:pPr>
        <w:spacing w:line="560" w:lineRule="exact"/>
        <w:jc w:val="both"/>
        <w:rPr>
          <w:rFonts w:hint="eastAsia" w:ascii="仿宋" w:hAnsi="仿宋" w:eastAsia="仿宋" w:cs="仿宋"/>
          <w:color w:val="000000"/>
          <w:sz w:val="28"/>
          <w:szCs w:val="28"/>
        </w:rPr>
      </w:pPr>
      <w:r>
        <w:rPr>
          <w:rFonts w:hint="eastAsia" w:ascii="仿宋" w:hAnsi="仿宋" w:eastAsia="仿宋" w:cs="仿宋"/>
          <w:color w:val="000000"/>
          <w:sz w:val="28"/>
          <w:szCs w:val="28"/>
        </w:rPr>
        <w:t>　　吉林，拿下社会面清零靠什么？</w:t>
      </w:r>
    </w:p>
    <w:p>
      <w:pPr>
        <w:spacing w:line="560" w:lineRule="exact"/>
        <w:jc w:val="both"/>
        <w:rPr>
          <w:rFonts w:hint="eastAsia" w:ascii="仿宋" w:hAnsi="仿宋" w:eastAsia="仿宋" w:cs="仿宋"/>
          <w:color w:val="000000"/>
          <w:sz w:val="28"/>
          <w:szCs w:val="28"/>
        </w:rPr>
      </w:pPr>
      <w:r>
        <w:rPr>
          <w:rFonts w:hint="eastAsia" w:ascii="仿宋" w:hAnsi="仿宋" w:eastAsia="仿宋" w:cs="仿宋"/>
          <w:color w:val="000000"/>
          <w:sz w:val="28"/>
          <w:szCs w:val="28"/>
        </w:rPr>
        <w:t>　　“4546”，绝对是吉林战疫过程中一串异常重要的“关键词”。</w:t>
      </w:r>
    </w:p>
    <w:p>
      <w:pPr>
        <w:spacing w:line="560" w:lineRule="exact"/>
        <w:jc w:val="both"/>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　　当前，本轮疫情防控进入巩固成果、动态清零、逐步恢复生产生活秩序的新阶段。</w:t>
      </w:r>
    </w:p>
    <w:p>
      <w:pPr>
        <w:spacing w:line="560" w:lineRule="exact"/>
        <w:jc w:val="both"/>
        <w:rPr>
          <w:rFonts w:hint="eastAsia" w:ascii="仿宋" w:hAnsi="仿宋" w:eastAsia="仿宋" w:cs="仿宋"/>
          <w:color w:val="000000"/>
          <w:sz w:val="28"/>
          <w:szCs w:val="28"/>
        </w:rPr>
      </w:pPr>
      <w:r>
        <w:rPr>
          <w:rFonts w:hint="eastAsia" w:ascii="仿宋" w:hAnsi="仿宋" w:eastAsia="仿宋" w:cs="仿宋"/>
          <w:color w:val="000000"/>
          <w:sz w:val="28"/>
          <w:szCs w:val="28"/>
        </w:rPr>
        <w:t>　　时下，吉林也正在“冲击”下一个胜利。</w:t>
      </w:r>
    </w:p>
    <w:p>
      <w:pPr>
        <w:spacing w:line="560" w:lineRule="exact"/>
        <w:ind w:firstLine="560"/>
        <w:jc w:val="both"/>
        <w:rPr>
          <w:rFonts w:hint="default" w:ascii="仿宋" w:hAnsi="仿宋" w:eastAsia="仿宋" w:cs="仿宋"/>
          <w:color w:val="000000"/>
          <w:sz w:val="28"/>
          <w:szCs w:val="28"/>
          <w:lang w:val="en-US" w:eastAsia="zh-CN"/>
        </w:rPr>
      </w:pPr>
      <w:r>
        <w:rPr>
          <w:rFonts w:hint="eastAsia" w:ascii="仿宋" w:hAnsi="仿宋" w:eastAsia="仿宋" w:cs="仿宋"/>
          <w:color w:val="000000"/>
          <w:sz w:val="28"/>
          <w:szCs w:val="28"/>
        </w:rPr>
        <w:t>据《吉林日报》报道：4月18日，省委书记景俊海主持召开省疫情防控领导小组会议，听取当前疫情防控形势汇报，研究完善下步工作举措。景俊海强调，要深入贯彻习近平总书记关于统筹疫情防控和经济社会发展的重要讲话重要指示精神，按照孙春兰副总理部署要求，坚持“动态清零”总方针不犹豫不动摇，持续巩固拓展疫情防控成果，一鼓作气夺取全省抗疫全面胜利。</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中国吉林网 吉刻APP记者 栾喜良</w:t>
      </w:r>
    </w:p>
    <w:p>
      <w:pPr>
        <w:spacing w:line="560" w:lineRule="exact"/>
        <w:jc w:val="center"/>
        <w:rPr>
          <w:rFonts w:hint="eastAsia" w:ascii="华文中宋" w:hAnsi="华文中宋" w:eastAsia="华文中宋"/>
          <w:color w:val="000000"/>
          <w:sz w:val="36"/>
          <w:szCs w:val="36"/>
          <w:lang w:eastAsia="zh-CN"/>
        </w:rPr>
      </w:pPr>
      <w:r>
        <w:rPr>
          <w:rFonts w:hint="eastAsia" w:ascii="华文中宋" w:hAnsi="华文中宋" w:eastAsia="华文中宋"/>
          <w:color w:val="000000"/>
          <w:sz w:val="36"/>
          <w:szCs w:val="36"/>
        </w:rPr>
        <w:t>新媒体新闻专栏代表作基本情况</w:t>
      </w:r>
      <w:r>
        <w:rPr>
          <w:rFonts w:hint="eastAsia" w:ascii="华文中宋" w:hAnsi="华文中宋" w:eastAsia="华文中宋"/>
          <w:color w:val="000000"/>
          <w:sz w:val="36"/>
          <w:szCs w:val="36"/>
          <w:lang w:eastAsia="zh-CN"/>
        </w:rPr>
        <w:t>（下半年）</w:t>
      </w:r>
    </w:p>
    <w:p>
      <w:pPr>
        <w:spacing w:line="200" w:lineRule="exact"/>
        <w:jc w:val="center"/>
        <w:rPr>
          <w:rFonts w:ascii="华文中宋" w:hAnsi="华文中宋" w:eastAsia="华文中宋"/>
          <w:color w:val="000000"/>
          <w:sz w:val="36"/>
          <w:szCs w:val="36"/>
        </w:rPr>
      </w:pPr>
    </w:p>
    <w:tbl>
      <w:tblPr>
        <w:tblStyle w:val="12"/>
        <w:tblW w:w="10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3723"/>
        <w:gridCol w:w="1559"/>
        <w:gridCol w:w="3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1" w:hRule="atLeast"/>
          <w:jc w:val="center"/>
        </w:trPr>
        <w:tc>
          <w:tcPr>
            <w:tcW w:w="1826"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专栏名称</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widowControl/>
              <w:spacing w:line="560" w:lineRule="exact"/>
              <w:rPr>
                <w:rFonts w:ascii="仿宋" w:hAnsi="仿宋" w:eastAsia="仿宋"/>
                <w:sz w:val="24"/>
              </w:rPr>
            </w:pPr>
            <w:r>
              <w:rPr>
                <w:rFonts w:hint="eastAsia" w:asciiTheme="minorEastAsia" w:hAnsiTheme="minorEastAsia" w:eastAsiaTheme="minorEastAsia" w:cstheme="minorEastAsia"/>
                <w:b w:val="0"/>
                <w:bCs w:val="0"/>
                <w:sz w:val="21"/>
                <w:szCs w:val="21"/>
                <w:lang w:val="en-US" w:eastAsia="zh-CN"/>
              </w:rPr>
              <w:t>新发路观察+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6" w:hRule="atLeast"/>
          <w:jc w:val="center"/>
        </w:trPr>
        <w:tc>
          <w:tcPr>
            <w:tcW w:w="1826"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代表作</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widowControl/>
              <w:spacing w:line="560" w:lineRule="exact"/>
              <w:rPr>
                <w:rFonts w:ascii="仿宋" w:hAnsi="仿宋" w:eastAsia="仿宋"/>
                <w:sz w:val="24"/>
              </w:rPr>
            </w:pPr>
            <w:r>
              <w:rPr>
                <w:rFonts w:hint="eastAsia" w:asciiTheme="minorEastAsia" w:hAnsiTheme="minorEastAsia" w:eastAsiaTheme="minorEastAsia" w:cstheme="minorEastAsia"/>
                <w:sz w:val="21"/>
                <w:szCs w:val="21"/>
              </w:rPr>
              <w:t>新发路观察+｜新一届吉林省委常委班子首个集体活动背后传递出的深意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7" w:hRule="atLeast"/>
          <w:jc w:val="center"/>
        </w:trPr>
        <w:tc>
          <w:tcPr>
            <w:tcW w:w="1826"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发布日期</w:t>
            </w:r>
          </w:p>
        </w:tc>
        <w:tc>
          <w:tcPr>
            <w:tcW w:w="3723" w:type="dxa"/>
            <w:tcBorders>
              <w:top w:val="single" w:color="auto" w:sz="4" w:space="0"/>
              <w:left w:val="single" w:color="auto" w:sz="4" w:space="0"/>
              <w:bottom w:val="single" w:color="auto" w:sz="4" w:space="0"/>
              <w:right w:val="single" w:color="auto" w:sz="4" w:space="0"/>
            </w:tcBorders>
            <w:vAlign w:val="center"/>
          </w:tcPr>
          <w:p>
            <w:pPr>
              <w:widowControl/>
              <w:spacing w:line="560" w:lineRule="exact"/>
              <w:rPr>
                <w:rFonts w:ascii="仿宋" w:hAnsi="仿宋" w:eastAsia="仿宋"/>
                <w:b/>
                <w:bCs/>
                <w:szCs w:val="21"/>
              </w:rPr>
            </w:pPr>
            <w:r>
              <w:rPr>
                <w:rFonts w:hint="eastAsia" w:asciiTheme="minorEastAsia" w:hAnsiTheme="minorEastAsia" w:eastAsiaTheme="minorEastAsia" w:cstheme="minorEastAsia"/>
                <w:szCs w:val="21"/>
              </w:rPr>
              <w:t>202</w:t>
            </w:r>
            <w:r>
              <w:rPr>
                <w:rFonts w:hint="eastAsia" w:asciiTheme="minorEastAsia" w:hAnsiTheme="minorEastAsia" w:eastAsiaTheme="minorEastAsia" w:cstheme="minorEastAsia"/>
                <w:szCs w:val="21"/>
                <w:lang w:val="en-US" w:eastAsia="zh-CN"/>
              </w:rPr>
              <w:t>2</w:t>
            </w:r>
            <w:r>
              <w:rPr>
                <w:rFonts w:hint="eastAsia" w:asciiTheme="minorEastAsia" w:hAnsiTheme="minorEastAsia" w:eastAsiaTheme="minorEastAsia" w:cstheme="minorEastAsia"/>
                <w:szCs w:val="21"/>
              </w:rPr>
              <w:t>年</w:t>
            </w:r>
            <w:r>
              <w:rPr>
                <w:rFonts w:hint="eastAsia" w:asciiTheme="minorEastAsia" w:hAnsiTheme="minorEastAsia" w:eastAsiaTheme="minorEastAsia" w:cstheme="minorEastAsia"/>
                <w:szCs w:val="21"/>
                <w:lang w:val="en-US" w:eastAsia="zh-CN"/>
              </w:rPr>
              <w:t>6</w:t>
            </w:r>
            <w:r>
              <w:rPr>
                <w:rFonts w:hint="eastAsia" w:asciiTheme="minorEastAsia" w:hAnsiTheme="minorEastAsia" w:eastAsiaTheme="minorEastAsia" w:cstheme="minorEastAsia"/>
                <w:szCs w:val="21"/>
              </w:rPr>
              <w:t>月</w:t>
            </w:r>
            <w:r>
              <w:rPr>
                <w:rFonts w:hint="eastAsia" w:asciiTheme="minorEastAsia" w:hAnsiTheme="minorEastAsia" w:eastAsiaTheme="minorEastAsia" w:cstheme="minorEastAsia"/>
                <w:szCs w:val="21"/>
                <w:lang w:val="en-US" w:eastAsia="zh-CN"/>
              </w:rPr>
              <w:t>24</w:t>
            </w:r>
            <w:r>
              <w:rPr>
                <w:rFonts w:hint="eastAsia" w:asciiTheme="minorEastAsia" w:hAnsiTheme="minorEastAsia" w:eastAsiaTheme="minorEastAsia" w:cstheme="minorEastAsia"/>
                <w:szCs w:val="21"/>
              </w:rPr>
              <w:t>日</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ascii="华文中宋" w:hAnsi="华文中宋" w:eastAsia="华文中宋"/>
                <w:sz w:val="24"/>
              </w:rPr>
            </w:pPr>
            <w:r>
              <w:rPr>
                <w:rFonts w:hint="eastAsia" w:ascii="华文中宋" w:hAnsi="华文中宋" w:eastAsia="华文中宋"/>
                <w:sz w:val="24"/>
              </w:rPr>
              <w:t>字数或时长</w:t>
            </w:r>
          </w:p>
        </w:tc>
        <w:tc>
          <w:tcPr>
            <w:tcW w:w="3024" w:type="dxa"/>
            <w:tcBorders>
              <w:top w:val="single" w:color="auto" w:sz="4" w:space="0"/>
              <w:left w:val="single" w:color="auto" w:sz="4" w:space="0"/>
              <w:bottom w:val="single" w:color="auto" w:sz="4" w:space="0"/>
              <w:right w:val="single" w:color="auto" w:sz="4" w:space="0"/>
            </w:tcBorders>
            <w:vAlign w:val="center"/>
          </w:tcPr>
          <w:p>
            <w:pPr>
              <w:widowControl/>
              <w:spacing w:line="560" w:lineRule="exact"/>
              <w:rPr>
                <w:rFonts w:ascii="仿宋_GB2312" w:hAnsi="华文仿宋" w:eastAsia="仿宋_GB2312"/>
                <w:sz w:val="28"/>
                <w:szCs w:val="28"/>
              </w:rPr>
            </w:pPr>
            <w:r>
              <w:rPr>
                <w:rFonts w:hint="eastAsia" w:asciiTheme="minorEastAsia" w:hAnsiTheme="minorEastAsia" w:eastAsiaTheme="minorEastAsia" w:cstheme="minorEastAsia"/>
                <w:sz w:val="21"/>
                <w:szCs w:val="21"/>
                <w:lang w:val="en-US" w:eastAsia="zh-CN"/>
              </w:rPr>
              <w:t>2625字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7" w:hRule="atLeast"/>
          <w:jc w:val="center"/>
        </w:trPr>
        <w:tc>
          <w:tcPr>
            <w:tcW w:w="1826" w:type="dxa"/>
            <w:vAlign w:val="center"/>
          </w:tcPr>
          <w:p>
            <w:pPr>
              <w:spacing w:line="440" w:lineRule="exact"/>
              <w:jc w:val="center"/>
              <w:rPr>
                <w:rFonts w:ascii="华文中宋" w:hAnsi="华文中宋" w:eastAsia="华文中宋"/>
                <w:color w:val="000000" w:themeColor="text1"/>
                <w:sz w:val="24"/>
                <w14:textFill>
                  <w14:solidFill>
                    <w14:schemeClr w14:val="tx1"/>
                  </w14:solidFill>
                </w14:textFill>
              </w:rPr>
            </w:pPr>
            <w:r>
              <w:rPr>
                <w:rFonts w:hint="eastAsia" w:ascii="华文中宋" w:hAnsi="华文中宋" w:eastAsia="华文中宋"/>
                <w:color w:val="000000" w:themeColor="text1"/>
                <w:sz w:val="24"/>
                <w14:textFill>
                  <w14:solidFill>
                    <w14:schemeClr w14:val="tx1"/>
                  </w14:solidFill>
                </w14:textFill>
              </w:rPr>
              <w:t>作品评介</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rPr>
                <w:rFonts w:hint="eastAsia" w:ascii="仿宋" w:hAnsi="仿宋" w:eastAsia="仿宋" w:cs="仿宋"/>
                <w:sz w:val="24"/>
                <w:szCs w:val="24"/>
                <w:lang w:eastAsia="zh-CN"/>
              </w:rPr>
            </w:pPr>
            <w:r>
              <w:rPr>
                <w:rFonts w:hint="eastAsia" w:ascii="仿宋" w:hAnsi="仿宋" w:eastAsia="仿宋"/>
                <w:color w:val="auto"/>
                <w:sz w:val="24"/>
                <w:highlight w:val="none"/>
              </w:rPr>
              <w:t>省第十二次党代会将“基层建设年”写入大会报告，在党代会闭幕后第二天，新一届省委常委班子就集体来到习近平总书记视察过的长春市宽城区团山街道长山花园社区和吉林长春社区干部学院，在为民服务大厅集体宣誓，重温入党誓词，并召开全省“基层建设年”推进会，省委书记景俊海出席会议并讲话，鲜明树立大抓基层、服务基层、为基层减负的工作导向，充分彰显新一届省委坚持以人为本、为民造福，全面推进基层治理体系和治理能力现代化建设的坚定决心。</w:t>
            </w:r>
            <w:r>
              <w:rPr>
                <w:rFonts w:hint="eastAsia" w:ascii="仿宋" w:hAnsi="仿宋" w:eastAsia="仿宋" w:cs="仿宋"/>
                <w:sz w:val="24"/>
                <w:szCs w:val="24"/>
                <w:lang w:eastAsia="zh-CN"/>
              </w:rPr>
              <w:t>作品紧扣热点，从丝丝细节中，展现吉林牢记习近平总书记殷殷嘱托，全面推进基层治理体系和治理能力现代化建设的生动实践。</w:t>
            </w:r>
          </w:p>
          <w:p>
            <w:pPr>
              <w:widowControl/>
              <w:spacing w:line="320" w:lineRule="exac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3" w:hRule="atLeast"/>
          <w:jc w:val="center"/>
        </w:trPr>
        <w:tc>
          <w:tcPr>
            <w:tcW w:w="182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华文中宋" w:hAnsi="华文中宋" w:eastAsia="华文中宋"/>
                <w:color w:val="000000" w:themeColor="text1"/>
                <w:sz w:val="24"/>
                <w14:textFill>
                  <w14:solidFill>
                    <w14:schemeClr w14:val="tx1"/>
                  </w14:solidFill>
                </w14:textFill>
              </w:rPr>
            </w:pPr>
            <w:r>
              <w:rPr>
                <w:rFonts w:hint="eastAsia" w:ascii="华文中宋" w:hAnsi="华文中宋" w:eastAsia="华文中宋"/>
                <w:color w:val="000000" w:themeColor="text1"/>
                <w:sz w:val="24"/>
                <w14:textFill>
                  <w14:solidFill>
                    <w14:schemeClr w14:val="tx1"/>
                  </w14:solidFill>
                </w14:textFill>
              </w:rPr>
              <w:t>采编过程</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rPr>
                <w:rFonts w:hint="eastAsia" w:ascii="仿宋" w:hAnsi="仿宋" w:eastAsia="仿宋"/>
                <w:color w:val="auto"/>
                <w:sz w:val="24"/>
                <w:highlight w:val="none"/>
              </w:rPr>
            </w:pPr>
            <w:r>
              <w:rPr>
                <w:rFonts w:hint="eastAsia" w:ascii="仿宋" w:hAnsi="仿宋" w:eastAsia="仿宋" w:cs="仿宋"/>
                <w:sz w:val="24"/>
                <w:szCs w:val="24"/>
              </w:rPr>
              <w:t>这次活动，选择的地点非常有深意。2020年7月23日，习近平总书记来到长春市长山花园社区党群服务中心，了解基层社会治理情况，并考察了依托社区而建的吉林长春社区干部学院。习近平总书记强调，一个国家治理体系和治理能力的现代化水平很大程度上体现在基层。要不断夯实基层社会治理这个根基。</w:t>
            </w:r>
          </w:p>
          <w:p>
            <w:pPr>
              <w:widowControl/>
              <w:spacing w:line="320" w:lineRule="exact"/>
              <w:rPr>
                <w:rFonts w:hint="eastAsia" w:ascii="仿宋" w:hAnsi="仿宋" w:eastAsia="仿宋"/>
                <w:color w:val="auto"/>
                <w:sz w:val="24"/>
                <w:highlight w:val="none"/>
              </w:rPr>
            </w:pPr>
            <w:r>
              <w:rPr>
                <w:rFonts w:hint="eastAsia" w:ascii="仿宋" w:hAnsi="仿宋" w:eastAsia="仿宋"/>
                <w:color w:val="auto"/>
                <w:sz w:val="24"/>
                <w:highlight w:val="none"/>
              </w:rPr>
              <w:t>记者在采写中精心构思</w:t>
            </w:r>
            <w:r>
              <w:rPr>
                <w:rFonts w:hint="eastAsia" w:ascii="仿宋" w:hAnsi="仿宋" w:eastAsia="仿宋"/>
                <w:color w:val="auto"/>
                <w:sz w:val="24"/>
                <w:highlight w:val="none"/>
                <w:lang w:eastAsia="zh-CN"/>
              </w:rPr>
              <w:t>，关联过往</w:t>
            </w:r>
            <w:r>
              <w:rPr>
                <w:rFonts w:hint="eastAsia" w:ascii="仿宋" w:hAnsi="仿宋" w:eastAsia="仿宋"/>
                <w:color w:val="auto"/>
                <w:sz w:val="24"/>
                <w:highlight w:val="none"/>
              </w:rPr>
              <w:t>。</w:t>
            </w:r>
            <w:r>
              <w:rPr>
                <w:rFonts w:hint="eastAsia" w:ascii="仿宋" w:hAnsi="仿宋" w:eastAsia="仿宋"/>
                <w:color w:val="auto"/>
                <w:sz w:val="24"/>
                <w:highlight w:val="none"/>
                <w:lang w:eastAsia="zh-CN"/>
              </w:rPr>
              <w:t>在报道中</w:t>
            </w:r>
            <w:r>
              <w:rPr>
                <w:rFonts w:hint="eastAsia" w:ascii="仿宋" w:hAnsi="仿宋" w:eastAsia="仿宋"/>
                <w:color w:val="auto"/>
                <w:sz w:val="24"/>
                <w:highlight w:val="none"/>
              </w:rPr>
              <w:t>，融入大量鲜活的现场素材。紧扣主题从“小”处切入，用接地气的网言网语，整合碎片化的内容，巧妙完成叙事，使主题得到延展。</w:t>
            </w:r>
          </w:p>
          <w:p>
            <w:pPr>
              <w:widowControl/>
              <w:spacing w:line="320" w:lineRule="exact"/>
              <w:rPr>
                <w:rFonts w:ascii="仿宋" w:hAnsi="仿宋" w:eastAsia="仿宋"/>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3" w:hRule="atLeast"/>
          <w:jc w:val="center"/>
        </w:trPr>
        <w:tc>
          <w:tcPr>
            <w:tcW w:w="182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华文中宋" w:hAnsi="华文中宋" w:eastAsia="华文中宋"/>
                <w:color w:val="000000" w:themeColor="text1"/>
                <w:sz w:val="24"/>
                <w14:textFill>
                  <w14:solidFill>
                    <w14:schemeClr w14:val="tx1"/>
                  </w14:solidFill>
                </w14:textFill>
              </w:rPr>
            </w:pPr>
            <w:r>
              <w:rPr>
                <w:rFonts w:hint="eastAsia" w:ascii="华文中宋" w:hAnsi="华文中宋" w:eastAsia="华文中宋"/>
                <w:color w:val="000000" w:themeColor="text1"/>
                <w:sz w:val="24"/>
                <w14:textFill>
                  <w14:solidFill>
                    <w14:schemeClr w14:val="tx1"/>
                  </w14:solidFill>
                </w14:textFill>
              </w:rPr>
              <w:t>社会效果</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rPr>
                <w:rFonts w:hint="eastAsia" w:ascii="仿宋" w:hAnsi="仿宋" w:eastAsia="仿宋"/>
                <w:color w:val="auto"/>
                <w:sz w:val="24"/>
                <w:highlight w:val="none"/>
              </w:rPr>
            </w:pPr>
            <w:r>
              <w:rPr>
                <w:rFonts w:hint="eastAsia" w:ascii="仿宋" w:hAnsi="仿宋" w:eastAsia="仿宋"/>
                <w:color w:val="auto"/>
                <w:sz w:val="24"/>
                <w:highlight w:val="none"/>
              </w:rPr>
              <w:t>稿件行文流畅、结构严谨、文笔细腻、语言鲜活、故事生动、现场感强，传播效果极佳。稿件刊发后，省内外主流媒体纷纷转载，通过多渠道推送，广受读者点赞、好评和转发，形成广泛的社会传播价值和影响力，为吉林振兴赋能助力。</w:t>
            </w:r>
          </w:p>
          <w:p>
            <w:pPr>
              <w:widowControl/>
              <w:spacing w:line="320" w:lineRule="exact"/>
              <w:rPr>
                <w:rFonts w:ascii="仿宋_GB2312" w:hAnsi="华文仿宋" w:eastAsia="仿宋_GB2312"/>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8" w:hRule="atLeast"/>
          <w:jc w:val="center"/>
        </w:trPr>
        <w:tc>
          <w:tcPr>
            <w:tcW w:w="182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作品链接</w:t>
            </w:r>
          </w:p>
          <w:p>
            <w:pPr>
              <w:spacing w:line="440" w:lineRule="exact"/>
              <w:jc w:val="center"/>
              <w:rPr>
                <w:rFonts w:ascii="华文中宋" w:hAnsi="华文中宋" w:eastAsia="华文中宋"/>
                <w:sz w:val="24"/>
              </w:rPr>
            </w:pPr>
            <w:r>
              <w:rPr>
                <w:rFonts w:hint="eastAsia" w:ascii="华文中宋" w:hAnsi="华文中宋" w:eastAsia="华文中宋"/>
                <w:sz w:val="24"/>
              </w:rPr>
              <w:t>和二维码</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rPr>
                <w:rFonts w:ascii="仿宋" w:hAnsi="仿宋" w:eastAsia="仿宋"/>
                <w:szCs w:val="21"/>
              </w:rPr>
            </w:pPr>
            <w:r>
              <w:rPr>
                <w:rFonts w:hint="eastAsia" w:ascii="仿宋" w:hAnsi="仿宋" w:eastAsia="仿宋"/>
                <w:szCs w:val="21"/>
              </w:rPr>
              <w:t>http://news.cnjiwang.com/jwyc/202206/3595429.html</w:t>
            </w:r>
          </w:p>
        </w:tc>
      </w:tr>
    </w:tbl>
    <w:p>
      <w:pPr>
        <w:widowControl/>
        <w:jc w:val="center"/>
        <w:rPr>
          <w:rFonts w:hint="eastAsia" w:ascii="楷体" w:hAnsi="楷体" w:eastAsia="楷体"/>
          <w:b/>
          <w:sz w:val="30"/>
          <w:szCs w:val="30"/>
          <w:lang w:eastAsia="zh-CN"/>
        </w:rPr>
      </w:pPr>
      <w:r>
        <w:rPr>
          <w:rFonts w:hint="eastAsia" w:ascii="楷体" w:hAnsi="楷体" w:eastAsia="楷体"/>
          <w:b/>
          <w:sz w:val="30"/>
          <w:szCs w:val="30"/>
          <w:lang w:eastAsia="zh-CN"/>
        </w:rPr>
        <w:drawing>
          <wp:inline distT="0" distB="0" distL="114300" distR="114300">
            <wp:extent cx="2853055" cy="9217660"/>
            <wp:effectExtent l="0" t="0" r="4445" b="2540"/>
            <wp:docPr id="3" name="图片 3" descr="新发路观察+｜新一届吉林省委常委班子首个集体活动背后传递出的深意-中国吉林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新发路观察+｜新一届吉林省委常委班子首个集体活动背后传递出的深意-中国吉林网"/>
                    <pic:cNvPicPr>
                      <a:picLocks noChangeAspect="1"/>
                    </pic:cNvPicPr>
                  </pic:nvPicPr>
                  <pic:blipFill>
                    <a:blip r:embed="rId10"/>
                    <a:stretch>
                      <a:fillRect/>
                    </a:stretch>
                  </pic:blipFill>
                  <pic:spPr>
                    <a:xfrm>
                      <a:off x="0" y="0"/>
                      <a:ext cx="2853055" cy="9217660"/>
                    </a:xfrm>
                    <a:prstGeom prst="rect">
                      <a:avLst/>
                    </a:prstGeom>
                  </pic:spPr>
                </pic:pic>
              </a:graphicData>
            </a:graphic>
          </wp:inline>
        </w:drawing>
      </w:r>
    </w:p>
    <w:p>
      <w:pPr>
        <w:widowControl/>
        <w:jc w:val="center"/>
        <w:rPr>
          <w:rFonts w:hint="eastAsia" w:ascii="楷体" w:hAnsi="楷体" w:eastAsia="楷体"/>
          <w:b/>
          <w:sz w:val="30"/>
          <w:szCs w:val="30"/>
          <w:lang w:eastAsia="zh-CN"/>
        </w:rPr>
      </w:pPr>
      <w:r>
        <w:rPr>
          <w:rFonts w:hint="eastAsia" w:ascii="楷体" w:hAnsi="楷体" w:eastAsia="楷体"/>
          <w:b/>
          <w:sz w:val="30"/>
          <w:szCs w:val="30"/>
          <w:lang w:eastAsia="zh-CN"/>
        </w:rPr>
        <w:drawing>
          <wp:inline distT="0" distB="0" distL="114300" distR="114300">
            <wp:extent cx="3810000" cy="3810000"/>
            <wp:effectExtent l="0" t="0" r="0" b="0"/>
            <wp:docPr id="2" name="图片 2" descr="新发路观察代表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新发路观察代表作"/>
                    <pic:cNvPicPr>
                      <a:picLocks noChangeAspect="1"/>
                    </pic:cNvPicPr>
                  </pic:nvPicPr>
                  <pic:blipFill>
                    <a:blip r:embed="rId11"/>
                    <a:stretch>
                      <a:fillRect/>
                    </a:stretch>
                  </pic:blipFill>
                  <pic:spPr>
                    <a:xfrm>
                      <a:off x="0" y="0"/>
                      <a:ext cx="3810000" cy="3810000"/>
                    </a:xfrm>
                    <a:prstGeom prst="rect">
                      <a:avLst/>
                    </a:prstGeom>
                  </pic:spPr>
                </pic:pic>
              </a:graphicData>
            </a:graphic>
          </wp:inline>
        </w:drawing>
      </w:r>
    </w:p>
    <w:p>
      <w:pPr>
        <w:tabs>
          <w:tab w:val="right" w:pos="8730"/>
        </w:tabs>
        <w:spacing w:afterLines="100"/>
        <w:jc w:val="center"/>
        <w:outlineLvl w:val="0"/>
        <w:rPr>
          <w:rFonts w:hint="eastAsia" w:ascii="宋体" w:hAnsi="宋体" w:eastAsia="宋体" w:cs="宋体"/>
          <w:b w:val="0"/>
          <w:bCs/>
          <w:sz w:val="28"/>
          <w:szCs w:val="28"/>
          <w:lang w:eastAsia="zh-CN"/>
        </w:rPr>
      </w:pPr>
      <w:r>
        <w:rPr>
          <w:rFonts w:hint="eastAsia" w:ascii="宋体" w:hAnsi="宋体" w:eastAsia="宋体" w:cs="宋体"/>
          <w:b w:val="0"/>
          <w:bCs/>
          <w:sz w:val="28"/>
          <w:szCs w:val="28"/>
          <w:lang w:eastAsia="zh-CN"/>
        </w:rPr>
        <w:t>新发路观察</w:t>
      </w:r>
      <w:r>
        <w:rPr>
          <w:rFonts w:hint="eastAsia" w:ascii="宋体" w:hAnsi="宋体" w:eastAsia="宋体" w:cs="宋体"/>
          <w:b w:val="0"/>
          <w:bCs/>
          <w:sz w:val="28"/>
          <w:szCs w:val="28"/>
          <w:lang w:val="en-US" w:eastAsia="zh-CN"/>
        </w:rPr>
        <w:t>+下半年代表作二维码</w:t>
      </w:r>
    </w:p>
    <w:p>
      <w:pPr>
        <w:widowControl/>
        <w:jc w:val="center"/>
        <w:rPr>
          <w:rFonts w:hint="eastAsia" w:ascii="宋体" w:hAnsi="宋体" w:eastAsia="宋体" w:cs="宋体"/>
          <w:b/>
          <w:sz w:val="32"/>
          <w:szCs w:val="32"/>
          <w:lang w:eastAsia="zh-CN"/>
        </w:rPr>
      </w:pPr>
      <w:r>
        <w:rPr>
          <w:rFonts w:hint="eastAsia" w:ascii="宋体" w:hAnsi="宋体" w:eastAsia="宋体" w:cs="宋体"/>
          <w:b/>
          <w:sz w:val="32"/>
          <w:szCs w:val="32"/>
          <w:lang w:eastAsia="zh-CN"/>
        </w:rPr>
        <w:t>新发路观察+｜新一届吉林省委常委班子首个集体活动背后传递出的深意</w:t>
      </w:r>
    </w:p>
    <w:p>
      <w:pPr>
        <w:widowControl/>
        <w:jc w:val="left"/>
        <w:rPr>
          <w:rFonts w:hint="eastAsia" w:ascii="仿宋" w:hAnsi="仿宋" w:eastAsia="仿宋" w:cs="仿宋"/>
          <w:b w:val="0"/>
          <w:bCs/>
          <w:sz w:val="28"/>
          <w:szCs w:val="28"/>
          <w:lang w:eastAsia="zh-CN"/>
        </w:rPr>
      </w:pPr>
      <w:r>
        <w:rPr>
          <w:rFonts w:hint="eastAsia" w:ascii="仿宋" w:hAnsi="仿宋" w:eastAsia="仿宋" w:cs="仿宋"/>
          <w:b/>
          <w:sz w:val="28"/>
          <w:szCs w:val="28"/>
          <w:lang w:eastAsia="zh-CN"/>
        </w:rPr>
        <w:t>　</w:t>
      </w:r>
      <w:r>
        <w:rPr>
          <w:rFonts w:hint="eastAsia" w:ascii="仿宋" w:hAnsi="仿宋" w:eastAsia="仿宋" w:cs="仿宋"/>
          <w:b w:val="0"/>
          <w:bCs/>
          <w:sz w:val="28"/>
          <w:szCs w:val="28"/>
          <w:lang w:eastAsia="zh-CN"/>
        </w:rPr>
        <w:t>　今日观察关键词：“集体活动”。</w:t>
      </w:r>
    </w:p>
    <w:p>
      <w:pPr>
        <w:widowControl/>
        <w:jc w:val="left"/>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　　据《吉林日报》报道，省第十二次党代会刚刚胜利闭幕，6月23日上午，新一届省委常委班子集体来到长春市宽城区团山街道长山花园社区和吉林长春社区干部学院，出席全省“基层建设年”推进会。省委书记景俊海在讲话时强调，要始终牢记习近平总书记殷殷嘱托，深入贯彻省第十二次党代会精神，坚持大抓基层、服务基层，坚持以人为本、为民造福，全面推进基层治理体系和治理能力现代化建设，以实际行动迎接党的二十大胜利召开。</w:t>
      </w:r>
    </w:p>
    <w:p>
      <w:pPr>
        <w:widowControl/>
        <w:ind w:firstLine="560" w:firstLineChars="200"/>
        <w:jc w:val="left"/>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值得注意的是，这是吉林换届之后，新一届省委常委班子的首个集体活动。</w:t>
      </w:r>
    </w:p>
    <w:p>
      <w:pPr>
        <w:widowControl/>
        <w:jc w:val="left"/>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　　看到这里网友不禁要问：新一届省委常委班子的首个集体活动选择的地点和出席的会议，有何特别之处？</w:t>
      </w:r>
    </w:p>
    <w:p>
      <w:pPr>
        <w:widowControl/>
        <w:jc w:val="left"/>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　　一组观察，聚焦核心。</w:t>
      </w:r>
    </w:p>
    <w:p>
      <w:pPr>
        <w:widowControl/>
        <w:jc w:val="left"/>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　　先看，长春市宽城区团山街道长山花园社区。</w:t>
      </w:r>
    </w:p>
    <w:p>
      <w:pPr>
        <w:widowControl/>
        <w:jc w:val="left"/>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　　这个社区地处城乡接合部，辖区面积0.73平方公里，共有居民3100户、近7000人。楼房区在企业改制后，变成了名副其实的弃管小区。社区居民呈现出“四多一少”现象，即失业人员多，流动人口多，老年人多，残疾、困难群体多，有稳定收入的少。面对这种情况，社区党委探索实施党建领治、居民自治、服务善治、平安法治、文化德治、社会共治“六治”融合模式，将一个“老旧散、脏乱差”小区转型蝶变为“花园式典范小区”。</w:t>
      </w:r>
    </w:p>
    <w:p>
      <w:pPr>
        <w:widowControl/>
        <w:jc w:val="left"/>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　　再看，吉林长春社区干部学院。</w:t>
      </w:r>
    </w:p>
    <w:p>
      <w:pPr>
        <w:widowControl/>
        <w:jc w:val="left"/>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　　该学院坐落在吉林省长春市宽城区，于2019年7月正式揭牌运行，因在全国开辟了独立设置社区干部学院的先河，这里也成为了全国“社区工作者之家”。该学院有较为完善的课程体系，既有针对不同群体设置的素质能力提升课程，以解决实际问题为主的专题课程，也有菜单式定制课程，能够满足不同地区、不同群体的培训需求。通过楷模分享、模拟推演、现场体验、展厅教学等多种特色教法，突出学员的现场感、参与感、获得感，帮助学员把自己摆进去、把工作摆进去，把能力提上来。使学员能够掌握新时代推动城市基层党建和社区建设的新理念与新方法，汲取精华、开拓思路，学会用多种方法分析和解决基层治理中的重点难点问题，更加适应新时代现代化的社会治理模式，全面助推党建引领下城市治理工作。</w:t>
      </w:r>
    </w:p>
    <w:p>
      <w:pPr>
        <w:widowControl/>
        <w:jc w:val="left"/>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　　说到这儿，还要多说几句。</w:t>
      </w:r>
    </w:p>
    <w:p>
      <w:pPr>
        <w:widowControl/>
        <w:jc w:val="left"/>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　　2020年7月23日，习近平总书记在吉林视察期间专程来到长山花园社区党群服务中心，了解基层社会治理情况，并考察了依托社区而建的吉林长春社区干部学院。一个个细节，令社区居民和社区工作人员至今难忘；一句句殷殷嘱托，为基层治理指明了方向。</w:t>
      </w:r>
    </w:p>
    <w:p>
      <w:pPr>
        <w:widowControl/>
        <w:jc w:val="left"/>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　　叠加上述“片段”不难看出，新一届省委常委班子首次集体亮相选择的地点，很有“深”意！</w:t>
      </w:r>
    </w:p>
    <w:p>
      <w:pPr>
        <w:widowControl/>
        <w:jc w:val="left"/>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　　再将视线，切换到开头那场“推进会”。</w:t>
      </w:r>
    </w:p>
    <w:p>
      <w:pPr>
        <w:widowControl/>
        <w:jc w:val="left"/>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　　本次全省“基层建设年”推进会上，还有一些重要细节值得关注。</w:t>
      </w:r>
    </w:p>
    <w:p>
      <w:pPr>
        <w:widowControl/>
        <w:jc w:val="left"/>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　　例如，致敬！</w:t>
      </w:r>
    </w:p>
    <w:p>
      <w:pPr>
        <w:widowControl/>
        <w:jc w:val="left"/>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　　景俊海指出，在本轮疫情中，广大基层党员干部和社区工作者连续奋战、不眠不休，为夺取抗疫斗争重大胜利付出了艰辛努力。我代表省委、省政府，向为全省抗疫作出突出贡献的基层党组织和广大党员干部，致以亲切慰问和崇高敬意。</w:t>
      </w:r>
    </w:p>
    <w:p>
      <w:pPr>
        <w:widowControl/>
        <w:jc w:val="left"/>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　　此外，会议就如何扎实开展“基层建设年”活动，也明确提出了“细之又细”的要求。</w:t>
      </w:r>
    </w:p>
    <w:p>
      <w:pPr>
        <w:widowControl/>
        <w:jc w:val="left"/>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　　其一，要学思践悟习近平总书记重要指示精神，推动基层建设全面提升、全面过硬，真正把基层党组织建成坚强战斗堡垒。</w:t>
      </w:r>
    </w:p>
    <w:p>
      <w:pPr>
        <w:widowControl/>
        <w:jc w:val="left"/>
        <w:rPr>
          <w:rFonts w:hint="eastAsia" w:ascii="仿宋" w:hAnsi="仿宋" w:eastAsia="仿宋" w:cs="仿宋"/>
          <w:b w:val="0"/>
          <w:bCs/>
          <w:sz w:val="28"/>
          <w:szCs w:val="28"/>
          <w:lang w:eastAsia="zh-CN"/>
        </w:rPr>
      </w:pPr>
    </w:p>
    <w:p>
      <w:pPr>
        <w:widowControl/>
        <w:jc w:val="left"/>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　　其二，要深化基层治理专项攻坚，进一步提升基层政治建设、统筹协调、服务群众、应急管理、数字治理能力。</w:t>
      </w:r>
    </w:p>
    <w:p>
      <w:pPr>
        <w:widowControl/>
        <w:jc w:val="left"/>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　　其三，要创新基层治理机制，理顺基层管理体制，为街道（乡镇）赋权扩能、减负增效；建立健全“五级包保”责任制体系，组织党政机关企事业单位到街道社区报到、处级以下在职党员到居住地社区报到、市县直属部门“一把手”担任社区第一书记，从住地机关企事业单位党员干部中选配兼职“三长”，探索形成党建引领基层治理有效路径。</w:t>
      </w:r>
    </w:p>
    <w:p>
      <w:pPr>
        <w:widowControl/>
        <w:jc w:val="left"/>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　　其四，要持之以恒加强作风建设，按照“快准严细实”要求做好各项工作，千方百计为群众排忧解难。</w:t>
      </w:r>
    </w:p>
    <w:p>
      <w:pPr>
        <w:widowControl/>
        <w:jc w:val="left"/>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　　其五，要突出补短板强队伍增活力，招考万名基层治理专干，进一步充实基层工作力量、提升队伍能力素质，让基层干部工作有舞台、干事有动力、成长有通道。</w:t>
      </w:r>
    </w:p>
    <w:p>
      <w:pPr>
        <w:widowControl/>
        <w:jc w:val="left"/>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　　其六，要切实加强组织领导，各级党委（党组）要压紧压实责任，抓好教育培训，以“五化”闭环工作法推动落实，尽快形成一批实践成果、制度成果、理论成果。</w:t>
      </w:r>
    </w:p>
    <w:p>
      <w:pPr>
        <w:widowControl/>
        <w:jc w:val="left"/>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　　中国吉林网注意到，开展“基层建设年”活动，是全面提升基层党建质量重要一环，已被写进了省第十二次党代会报告。</w:t>
      </w:r>
    </w:p>
    <w:p>
      <w:pPr>
        <w:widowControl/>
        <w:jc w:val="left"/>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 xml:space="preserve">      报告中提出，开展“基层建设年”活动，树立大抓基层、服务基层和为基层减负的鲜明导向，完善党建引领城乡基层治理统一领导体制机制，推进基层治理体系和治理能力现代化建设。</w:t>
      </w:r>
    </w:p>
    <w:p>
      <w:pPr>
        <w:widowControl/>
        <w:jc w:val="left"/>
        <w:rPr>
          <w:rFonts w:hint="eastAsia" w:ascii="仿宋" w:hAnsi="仿宋" w:eastAsia="仿宋" w:cs="仿宋"/>
          <w:b w:val="0"/>
          <w:bCs/>
          <w:sz w:val="28"/>
          <w:szCs w:val="28"/>
          <w:lang w:eastAsia="zh-CN"/>
        </w:rPr>
      </w:pPr>
    </w:p>
    <w:p>
      <w:pPr>
        <w:widowControl/>
        <w:jc w:val="left"/>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 xml:space="preserve">　　新一届省委常委班子的首个集体活动，还释放出哪些重要信号？                           </w:t>
      </w:r>
    </w:p>
    <w:p>
      <w:pPr>
        <w:widowControl/>
        <w:jc w:val="left"/>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　　“新一届吉林省委常委班子组成后的首个重要活动选择到社区和社区干部学院，集体出席全省‘基层建设年’推进会，这里面折射出新一届省委工作的重点方向。”吉林大学马克思主义学院教授、博士生导师、吉林大学中国特色社会主义理论体系研究中心副主任孙贺表示，具体而言可以概括为四个方面。</w:t>
      </w:r>
    </w:p>
    <w:p>
      <w:pPr>
        <w:widowControl/>
        <w:jc w:val="left"/>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　　一是凸显了新一届省委为人民谋幸福的初心。基层和老百姓联系最紧密，是服务人民群众的前沿阵地。把基层建强建好，老百姓是最大受益者。解决人民群众最关心、最直接、最现实的民生问题，不断增强人民群众的获得感、幸福感、安全感，基层是主要归口，也是保障和服务的主体。尤其是年初暴发的疫情，再次检验了基层的重要性。</w:t>
      </w:r>
    </w:p>
    <w:p>
      <w:pPr>
        <w:widowControl/>
        <w:jc w:val="left"/>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　　二是彰显了新一届省委推进基层治理现代化的坚强决心。基层治理现代化是国家治理体系治理能力现代化的重要组成部分。过去几年，经过不懈努力，吉林省在探索基层治理创新上取得了长足发展，涌现出了长山花园社区等一批典型模式。立足新发展阶段，适应数字治理新趋势，以抗疫为契机，吉林基层治理需要来一场深刻的变革，在治理机制、管理体制、赋权扩能等方面全面深化改革，提升基层治理社会化、法治化、智能化、专业化水平，推动吉林基层治理体系向治理效能转化。</w:t>
      </w:r>
    </w:p>
    <w:p>
      <w:pPr>
        <w:widowControl/>
        <w:jc w:val="left"/>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　　三是突出了新一届省委对基层党组织和干部队伍建设的高度重视。加强基层建设必须坚持党的领导。过往经验表明，基层建设好的地方，一定是有一支基层党组织战斗堡垒的坚强领导，一定是有一批本领高强、积极作为的过硬基层干部队伍的骨干支撑。抓住了基层党组织和干部队伍建设，就抓住了基层建设的重点和关键。</w:t>
      </w:r>
    </w:p>
    <w:p>
      <w:pPr>
        <w:widowControl/>
        <w:jc w:val="left"/>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　　四是反映了新一届省委常委班子为民务实、担当作为的工作作风和坚持人民至上、坚持以人为民中心的政治本色。相信在新一届省委常委班子的坚强领导下，吉林必将创造出新的更大的辉煌业绩。</w:t>
      </w:r>
    </w:p>
    <w:p>
      <w:pPr>
        <w:widowControl/>
        <w:jc w:val="right"/>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中国吉林网 吉刻APP记者 栾喜良</w:t>
      </w:r>
    </w:p>
    <w:p>
      <w:pPr>
        <w:spacing w:line="560" w:lineRule="exact"/>
        <w:jc w:val="center"/>
        <w:rPr>
          <w:rFonts w:ascii="华文中宋" w:hAnsi="华文中宋" w:eastAsia="华文中宋"/>
          <w:b/>
          <w:sz w:val="36"/>
          <w:szCs w:val="36"/>
        </w:rPr>
      </w:pPr>
    </w:p>
    <w:p>
      <w:pPr>
        <w:spacing w:line="560" w:lineRule="exact"/>
        <w:jc w:val="center"/>
        <w:rPr>
          <w:rFonts w:ascii="华文中宋" w:hAnsi="华文中宋" w:eastAsia="华文中宋"/>
          <w:color w:val="000000"/>
          <w:sz w:val="36"/>
          <w:szCs w:val="36"/>
        </w:rPr>
      </w:pPr>
      <w:r>
        <w:rPr>
          <w:rFonts w:hint="eastAsia" w:ascii="华文中宋" w:hAnsi="华文中宋" w:eastAsia="华文中宋"/>
          <w:color w:val="000000"/>
          <w:sz w:val="36"/>
          <w:szCs w:val="36"/>
        </w:rPr>
        <w:t>新媒体新闻专栏2022年每月第二周刊播作品目录</w:t>
      </w:r>
    </w:p>
    <w:p>
      <w:pPr>
        <w:spacing w:line="200" w:lineRule="exact"/>
        <w:jc w:val="center"/>
        <w:rPr>
          <w:rFonts w:ascii="华文中宋" w:hAnsi="华文中宋" w:eastAsia="华文中宋"/>
          <w:color w:val="000000"/>
          <w:sz w:val="36"/>
          <w:szCs w:val="36"/>
        </w:rPr>
      </w:pPr>
    </w:p>
    <w:tbl>
      <w:tblPr>
        <w:tblStyle w:val="13"/>
        <w:tblW w:w="10110" w:type="dxa"/>
        <w:tblInd w:w="-5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2955"/>
        <w:gridCol w:w="4035"/>
        <w:gridCol w:w="1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70" w:type="dxa"/>
          </w:tcPr>
          <w:p>
            <w:pPr>
              <w:tabs>
                <w:tab w:val="right" w:pos="8730"/>
              </w:tabs>
              <w:jc w:val="center"/>
              <w:outlineLvl w:val="0"/>
              <w:rPr>
                <w:rFonts w:ascii="华文中宋" w:hAnsi="华文中宋" w:eastAsia="华文中宋"/>
                <w:b/>
                <w:sz w:val="24"/>
              </w:rPr>
            </w:pPr>
            <w:r>
              <w:rPr>
                <w:rFonts w:hint="eastAsia" w:ascii="华文中宋" w:hAnsi="华文中宋" w:eastAsia="华文中宋"/>
                <w:b/>
                <w:sz w:val="24"/>
              </w:rPr>
              <w:t>月份</w:t>
            </w:r>
          </w:p>
        </w:tc>
        <w:tc>
          <w:tcPr>
            <w:tcW w:w="2955" w:type="dxa"/>
          </w:tcPr>
          <w:p>
            <w:pPr>
              <w:tabs>
                <w:tab w:val="right" w:pos="8730"/>
              </w:tabs>
              <w:jc w:val="center"/>
              <w:outlineLvl w:val="0"/>
              <w:rPr>
                <w:rFonts w:ascii="华文中宋" w:hAnsi="华文中宋" w:eastAsia="华文中宋"/>
                <w:b/>
                <w:sz w:val="24"/>
              </w:rPr>
            </w:pPr>
            <w:r>
              <w:rPr>
                <w:rFonts w:hint="eastAsia" w:ascii="华文中宋" w:hAnsi="华文中宋" w:eastAsia="华文中宋"/>
                <w:b/>
                <w:sz w:val="24"/>
              </w:rPr>
              <w:t>作品标题</w:t>
            </w:r>
          </w:p>
        </w:tc>
        <w:tc>
          <w:tcPr>
            <w:tcW w:w="4035" w:type="dxa"/>
          </w:tcPr>
          <w:p>
            <w:pPr>
              <w:tabs>
                <w:tab w:val="right" w:pos="8730"/>
              </w:tabs>
              <w:jc w:val="center"/>
              <w:outlineLvl w:val="0"/>
              <w:rPr>
                <w:rFonts w:ascii="华文中宋" w:hAnsi="华文中宋" w:eastAsia="华文中宋"/>
                <w:b/>
                <w:sz w:val="24"/>
              </w:rPr>
            </w:pPr>
            <w:r>
              <w:rPr>
                <w:rFonts w:hint="eastAsia" w:ascii="华文中宋" w:hAnsi="华文中宋" w:eastAsia="华文中宋"/>
                <w:b/>
                <w:sz w:val="24"/>
              </w:rPr>
              <w:t>作品网页地址</w:t>
            </w:r>
          </w:p>
        </w:tc>
        <w:tc>
          <w:tcPr>
            <w:tcW w:w="1950" w:type="dxa"/>
          </w:tcPr>
          <w:p>
            <w:pPr>
              <w:tabs>
                <w:tab w:val="right" w:pos="8730"/>
              </w:tabs>
              <w:jc w:val="center"/>
              <w:outlineLvl w:val="0"/>
              <w:rPr>
                <w:rFonts w:ascii="华文中宋" w:hAnsi="华文中宋" w:eastAsia="华文中宋"/>
                <w:b/>
                <w:sz w:val="24"/>
              </w:rPr>
            </w:pPr>
            <w:r>
              <w:rPr>
                <w:rFonts w:hint="eastAsia" w:ascii="华文中宋" w:hAnsi="华文中宋" w:eastAsia="华文中宋"/>
                <w:b/>
                <w:sz w:val="24"/>
              </w:rPr>
              <w:t>发布日期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70" w:type="dxa"/>
          </w:tcPr>
          <w:p>
            <w:pPr>
              <w:tabs>
                <w:tab w:val="right" w:pos="8730"/>
              </w:tabs>
              <w:jc w:val="center"/>
              <w:outlineLvl w:val="0"/>
              <w:rPr>
                <w:rFonts w:ascii="华文中宋" w:hAnsi="华文中宋" w:eastAsia="华文中宋"/>
                <w:b/>
                <w:sz w:val="24"/>
              </w:rPr>
            </w:pPr>
            <w:r>
              <w:rPr>
                <w:rFonts w:hint="eastAsia" w:ascii="华文中宋" w:hAnsi="华文中宋" w:eastAsia="华文中宋"/>
                <w:b/>
                <w:sz w:val="24"/>
              </w:rPr>
              <w:t>1月</w:t>
            </w:r>
          </w:p>
        </w:tc>
        <w:tc>
          <w:tcPr>
            <w:tcW w:w="2955" w:type="dxa"/>
          </w:tcPr>
          <w:p>
            <w:pPr>
              <w:tabs>
                <w:tab w:val="right" w:pos="8730"/>
              </w:tabs>
              <w:jc w:val="both"/>
              <w:outlineLvl w:val="0"/>
              <w:rPr>
                <w:rFonts w:hint="eastAsia" w:ascii="华文中宋" w:hAnsi="华文中宋" w:eastAsia="华文中宋" w:cs="华文中宋"/>
                <w:b/>
                <w:sz w:val="24"/>
                <w:szCs w:val="24"/>
              </w:rPr>
            </w:pPr>
            <w:r>
              <w:rPr>
                <w:rFonts w:hint="eastAsia" w:ascii="华文中宋" w:hAnsi="华文中宋" w:eastAsia="华文中宋" w:cs="华文中宋"/>
                <w:b/>
                <w:sz w:val="24"/>
                <w:szCs w:val="24"/>
              </w:rPr>
              <w:t>如何推进医药强省建设 ，吉林这次会议透露了重磅信号！</w:t>
            </w:r>
          </w:p>
        </w:tc>
        <w:tc>
          <w:tcPr>
            <w:tcW w:w="4035" w:type="dxa"/>
          </w:tcPr>
          <w:p>
            <w:pPr>
              <w:tabs>
                <w:tab w:val="right" w:pos="8730"/>
              </w:tabs>
              <w:jc w:val="both"/>
              <w:outlineLvl w:val="0"/>
              <w:rPr>
                <w:rFonts w:ascii="华文中宋" w:hAnsi="华文中宋" w:eastAsia="华文中宋"/>
                <w:b/>
                <w:sz w:val="36"/>
                <w:szCs w:val="36"/>
              </w:rPr>
            </w:pPr>
            <w:r>
              <w:rPr>
                <w:rFonts w:ascii="宋体" w:hAnsi="宋体" w:eastAsia="宋体" w:cs="宋体"/>
                <w:sz w:val="24"/>
                <w:szCs w:val="24"/>
              </w:rPr>
              <w:fldChar w:fldCharType="begin"/>
            </w:r>
            <w:r>
              <w:rPr>
                <w:rFonts w:ascii="宋体" w:hAnsi="宋体" w:eastAsia="宋体" w:cs="宋体"/>
                <w:sz w:val="24"/>
                <w:szCs w:val="24"/>
              </w:rPr>
              <w:instrText xml:space="preserve"> HYPERLINK "http://news.cnjiwang.com/jwyc/202201/3502726.html" </w:instrText>
            </w:r>
            <w:r>
              <w:rPr>
                <w:rFonts w:ascii="宋体" w:hAnsi="宋体" w:eastAsia="宋体" w:cs="宋体"/>
                <w:sz w:val="24"/>
                <w:szCs w:val="24"/>
              </w:rPr>
              <w:fldChar w:fldCharType="separate"/>
            </w:r>
            <w:r>
              <w:rPr>
                <w:rStyle w:val="16"/>
                <w:rFonts w:ascii="宋体" w:hAnsi="宋体" w:eastAsia="宋体" w:cs="宋体"/>
                <w:sz w:val="24"/>
                <w:szCs w:val="24"/>
              </w:rPr>
              <w:t>http://news.cnjiwang.com/jwyc/202201/3502726.html</w:t>
            </w:r>
            <w:r>
              <w:rPr>
                <w:rFonts w:ascii="宋体" w:hAnsi="宋体" w:eastAsia="宋体" w:cs="宋体"/>
                <w:sz w:val="24"/>
                <w:szCs w:val="24"/>
              </w:rPr>
              <w:fldChar w:fldCharType="end"/>
            </w:r>
          </w:p>
        </w:tc>
        <w:tc>
          <w:tcPr>
            <w:tcW w:w="1950" w:type="dxa"/>
          </w:tcPr>
          <w:p>
            <w:pPr>
              <w:tabs>
                <w:tab w:val="right" w:pos="8730"/>
              </w:tabs>
              <w:jc w:val="both"/>
              <w:outlineLvl w:val="0"/>
              <w:rPr>
                <w:rFonts w:ascii="华文中宋" w:hAnsi="华文中宋" w:eastAsia="华文中宋"/>
                <w:b/>
                <w:sz w:val="24"/>
                <w:szCs w:val="24"/>
              </w:rPr>
            </w:pPr>
            <w:r>
              <w:rPr>
                <w:rFonts w:hint="eastAsia" w:ascii="华文中宋" w:hAnsi="华文中宋" w:eastAsia="华文中宋"/>
                <w:b/>
                <w:sz w:val="24"/>
                <w:szCs w:val="24"/>
                <w:lang w:val="en-US" w:eastAsia="zh-CN"/>
              </w:rPr>
              <w:t>1</w:t>
            </w:r>
            <w:r>
              <w:rPr>
                <w:rFonts w:hint="eastAsia" w:ascii="华文中宋" w:hAnsi="华文中宋" w:eastAsia="华文中宋"/>
                <w:b/>
                <w:sz w:val="24"/>
                <w:szCs w:val="24"/>
              </w:rPr>
              <w:t>月</w:t>
            </w:r>
            <w:r>
              <w:rPr>
                <w:rFonts w:hint="eastAsia" w:ascii="华文中宋" w:hAnsi="华文中宋" w:eastAsia="华文中宋"/>
                <w:b/>
                <w:sz w:val="24"/>
                <w:szCs w:val="24"/>
                <w:lang w:val="en-US" w:eastAsia="zh-CN"/>
              </w:rPr>
              <w:t>5</w:t>
            </w:r>
            <w:r>
              <w:rPr>
                <w:rFonts w:hint="eastAsia" w:ascii="华文中宋" w:hAnsi="华文中宋" w:eastAsia="华文中宋"/>
                <w:b/>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70" w:type="dxa"/>
          </w:tcPr>
          <w:p>
            <w:pPr>
              <w:tabs>
                <w:tab w:val="right" w:pos="8730"/>
              </w:tabs>
              <w:jc w:val="center"/>
              <w:outlineLvl w:val="0"/>
              <w:rPr>
                <w:rFonts w:ascii="华文中宋" w:hAnsi="华文中宋" w:eastAsia="华文中宋"/>
                <w:b/>
                <w:sz w:val="24"/>
              </w:rPr>
            </w:pPr>
            <w:r>
              <w:rPr>
                <w:rFonts w:hint="eastAsia" w:ascii="华文中宋" w:hAnsi="华文中宋" w:eastAsia="华文中宋"/>
                <w:b/>
                <w:sz w:val="24"/>
              </w:rPr>
              <w:t>2月</w:t>
            </w:r>
          </w:p>
        </w:tc>
        <w:tc>
          <w:tcPr>
            <w:tcW w:w="2955" w:type="dxa"/>
          </w:tcPr>
          <w:p>
            <w:pPr>
              <w:tabs>
                <w:tab w:val="right" w:pos="8730"/>
              </w:tabs>
              <w:jc w:val="both"/>
              <w:outlineLvl w:val="0"/>
              <w:rPr>
                <w:rFonts w:hint="eastAsia" w:ascii="华文中宋" w:hAnsi="华文中宋" w:eastAsia="华文中宋" w:cs="华文中宋"/>
                <w:b/>
                <w:sz w:val="24"/>
                <w:szCs w:val="24"/>
              </w:rPr>
            </w:pPr>
            <w:r>
              <w:rPr>
                <w:rFonts w:hint="eastAsia" w:ascii="华文中宋" w:hAnsi="华文中宋" w:eastAsia="华文中宋" w:cs="华文中宋"/>
                <w:b/>
                <w:sz w:val="24"/>
                <w:szCs w:val="24"/>
              </w:rPr>
              <w:t>吉林加快建设的三个“三峡”项目 ，背后意义有多重大？</w:t>
            </w:r>
          </w:p>
        </w:tc>
        <w:tc>
          <w:tcPr>
            <w:tcW w:w="4035" w:type="dxa"/>
          </w:tcPr>
          <w:p>
            <w:pPr>
              <w:tabs>
                <w:tab w:val="right" w:pos="8730"/>
              </w:tabs>
              <w:jc w:val="center"/>
              <w:outlineLvl w:val="0"/>
              <w:rPr>
                <w:rFonts w:ascii="华文中宋" w:hAnsi="华文中宋" w:eastAsia="华文中宋"/>
                <w:b/>
                <w:sz w:val="36"/>
                <w:szCs w:val="36"/>
              </w:rPr>
            </w:pPr>
            <w:r>
              <w:rPr>
                <w:rFonts w:ascii="宋体" w:hAnsi="宋体" w:eastAsia="宋体" w:cs="宋体"/>
                <w:sz w:val="24"/>
                <w:szCs w:val="24"/>
              </w:rPr>
              <w:fldChar w:fldCharType="begin"/>
            </w:r>
            <w:r>
              <w:rPr>
                <w:rFonts w:ascii="宋体" w:hAnsi="宋体" w:eastAsia="宋体" w:cs="宋体"/>
                <w:sz w:val="24"/>
                <w:szCs w:val="24"/>
              </w:rPr>
              <w:instrText xml:space="preserve"> HYPERLINK "http://news.cnjiwang.com/jwyc/202202/3519787.html" </w:instrText>
            </w:r>
            <w:r>
              <w:rPr>
                <w:rFonts w:ascii="宋体" w:hAnsi="宋体" w:eastAsia="宋体" w:cs="宋体"/>
                <w:sz w:val="24"/>
                <w:szCs w:val="24"/>
              </w:rPr>
              <w:fldChar w:fldCharType="separate"/>
            </w:r>
            <w:r>
              <w:rPr>
                <w:rStyle w:val="16"/>
                <w:rFonts w:ascii="宋体" w:hAnsi="宋体" w:eastAsia="宋体" w:cs="宋体"/>
                <w:sz w:val="24"/>
                <w:szCs w:val="24"/>
              </w:rPr>
              <w:t>http://news.cnjiwang.com/jwyc/202202/3519787.html</w:t>
            </w:r>
            <w:r>
              <w:rPr>
                <w:rFonts w:ascii="宋体" w:hAnsi="宋体" w:eastAsia="宋体" w:cs="宋体"/>
                <w:sz w:val="24"/>
                <w:szCs w:val="24"/>
              </w:rPr>
              <w:fldChar w:fldCharType="end"/>
            </w:r>
          </w:p>
        </w:tc>
        <w:tc>
          <w:tcPr>
            <w:tcW w:w="1950" w:type="dxa"/>
          </w:tcPr>
          <w:p>
            <w:pPr>
              <w:tabs>
                <w:tab w:val="right" w:pos="8730"/>
              </w:tabs>
              <w:jc w:val="center"/>
              <w:outlineLvl w:val="0"/>
              <w:rPr>
                <w:rFonts w:ascii="华文中宋" w:hAnsi="华文中宋" w:eastAsia="华文中宋"/>
                <w:b/>
                <w:sz w:val="24"/>
                <w:szCs w:val="24"/>
              </w:rPr>
            </w:pPr>
            <w:r>
              <w:rPr>
                <w:rFonts w:hint="eastAsia" w:ascii="华文中宋" w:hAnsi="华文中宋" w:eastAsia="华文中宋"/>
                <w:b/>
                <w:sz w:val="24"/>
                <w:szCs w:val="24"/>
              </w:rPr>
              <w:t>2月10日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70" w:type="dxa"/>
          </w:tcPr>
          <w:p>
            <w:pPr>
              <w:tabs>
                <w:tab w:val="right" w:pos="8730"/>
              </w:tabs>
              <w:jc w:val="center"/>
              <w:outlineLvl w:val="0"/>
              <w:rPr>
                <w:rFonts w:ascii="华文中宋" w:hAnsi="华文中宋" w:eastAsia="华文中宋"/>
                <w:b/>
                <w:sz w:val="24"/>
              </w:rPr>
            </w:pPr>
            <w:r>
              <w:rPr>
                <w:rFonts w:hint="eastAsia" w:ascii="华文中宋" w:hAnsi="华文中宋" w:eastAsia="华文中宋"/>
                <w:b/>
                <w:sz w:val="24"/>
              </w:rPr>
              <w:t>3月</w:t>
            </w:r>
          </w:p>
        </w:tc>
        <w:tc>
          <w:tcPr>
            <w:tcW w:w="2955" w:type="dxa"/>
          </w:tcPr>
          <w:p>
            <w:pPr>
              <w:tabs>
                <w:tab w:val="right" w:pos="8730"/>
              </w:tabs>
              <w:jc w:val="center"/>
              <w:outlineLvl w:val="0"/>
              <w:rPr>
                <w:rFonts w:hint="eastAsia" w:ascii="华文中宋" w:hAnsi="华文中宋" w:eastAsia="华文中宋" w:cs="华文中宋"/>
                <w:b/>
                <w:sz w:val="24"/>
                <w:szCs w:val="24"/>
              </w:rPr>
            </w:pPr>
            <w:r>
              <w:rPr>
                <w:rFonts w:hint="eastAsia" w:ascii="华文中宋" w:hAnsi="华文中宋" w:eastAsia="华文中宋" w:cs="华文中宋"/>
                <w:b/>
                <w:sz w:val="24"/>
                <w:szCs w:val="24"/>
              </w:rPr>
              <w:t>后冬奥时代，吉林如何继续破“冰”而上，热“雪”沸腾？</w:t>
            </w:r>
          </w:p>
        </w:tc>
        <w:tc>
          <w:tcPr>
            <w:tcW w:w="4035" w:type="dxa"/>
          </w:tcPr>
          <w:p>
            <w:pPr>
              <w:tabs>
                <w:tab w:val="right" w:pos="8730"/>
              </w:tabs>
              <w:jc w:val="center"/>
              <w:outlineLvl w:val="0"/>
              <w:rPr>
                <w:rFonts w:ascii="华文中宋" w:hAnsi="华文中宋" w:eastAsia="华文中宋"/>
                <w:b/>
                <w:sz w:val="36"/>
                <w:szCs w:val="36"/>
              </w:rPr>
            </w:pPr>
            <w:r>
              <w:rPr>
                <w:rFonts w:ascii="宋体" w:hAnsi="宋体" w:eastAsia="宋体" w:cs="宋体"/>
                <w:sz w:val="24"/>
                <w:szCs w:val="24"/>
              </w:rPr>
              <w:fldChar w:fldCharType="begin"/>
            </w:r>
            <w:r>
              <w:rPr>
                <w:rFonts w:ascii="宋体" w:hAnsi="宋体" w:eastAsia="宋体" w:cs="宋体"/>
                <w:sz w:val="24"/>
                <w:szCs w:val="24"/>
              </w:rPr>
              <w:instrText xml:space="preserve"> HYPERLINK "http://news.cnjiwang.com/jwyc/202203/3532404.html" </w:instrText>
            </w:r>
            <w:r>
              <w:rPr>
                <w:rFonts w:ascii="宋体" w:hAnsi="宋体" w:eastAsia="宋体" w:cs="宋体"/>
                <w:sz w:val="24"/>
                <w:szCs w:val="24"/>
              </w:rPr>
              <w:fldChar w:fldCharType="separate"/>
            </w:r>
            <w:r>
              <w:rPr>
                <w:rStyle w:val="16"/>
                <w:rFonts w:ascii="宋体" w:hAnsi="宋体" w:eastAsia="宋体" w:cs="宋体"/>
                <w:sz w:val="24"/>
                <w:szCs w:val="24"/>
              </w:rPr>
              <w:t>http://news.cnjiwang.com/jwyc/202203/3532404.html</w:t>
            </w:r>
            <w:r>
              <w:rPr>
                <w:rFonts w:ascii="宋体" w:hAnsi="宋体" w:eastAsia="宋体" w:cs="宋体"/>
                <w:sz w:val="24"/>
                <w:szCs w:val="24"/>
              </w:rPr>
              <w:fldChar w:fldCharType="end"/>
            </w:r>
          </w:p>
        </w:tc>
        <w:tc>
          <w:tcPr>
            <w:tcW w:w="1950" w:type="dxa"/>
          </w:tcPr>
          <w:p>
            <w:pPr>
              <w:tabs>
                <w:tab w:val="right" w:pos="8730"/>
              </w:tabs>
              <w:jc w:val="center"/>
              <w:outlineLvl w:val="0"/>
              <w:rPr>
                <w:rFonts w:ascii="华文中宋" w:hAnsi="华文中宋" w:eastAsia="华文中宋"/>
                <w:b/>
                <w:sz w:val="24"/>
                <w:szCs w:val="24"/>
              </w:rPr>
            </w:pPr>
            <w:r>
              <w:rPr>
                <w:rFonts w:hint="eastAsia" w:ascii="华文中宋" w:hAnsi="华文中宋" w:eastAsia="华文中宋"/>
                <w:b/>
                <w:sz w:val="24"/>
                <w:szCs w:val="24"/>
              </w:rPr>
              <w:t>3月9日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70" w:type="dxa"/>
          </w:tcPr>
          <w:p>
            <w:pPr>
              <w:tabs>
                <w:tab w:val="right" w:pos="8730"/>
              </w:tabs>
              <w:jc w:val="center"/>
              <w:outlineLvl w:val="0"/>
              <w:rPr>
                <w:rFonts w:ascii="华文中宋" w:hAnsi="华文中宋" w:eastAsia="华文中宋"/>
                <w:b/>
                <w:sz w:val="24"/>
              </w:rPr>
            </w:pPr>
            <w:r>
              <w:rPr>
                <w:rFonts w:hint="eastAsia" w:ascii="华文中宋" w:hAnsi="华文中宋" w:eastAsia="华文中宋"/>
                <w:b/>
                <w:sz w:val="24"/>
              </w:rPr>
              <w:t>4月</w:t>
            </w:r>
          </w:p>
        </w:tc>
        <w:tc>
          <w:tcPr>
            <w:tcW w:w="2955" w:type="dxa"/>
          </w:tcPr>
          <w:p>
            <w:pPr>
              <w:tabs>
                <w:tab w:val="right" w:pos="8730"/>
              </w:tabs>
              <w:jc w:val="center"/>
              <w:outlineLvl w:val="0"/>
              <w:rPr>
                <w:rFonts w:hint="eastAsia" w:ascii="华文中宋" w:hAnsi="华文中宋" w:eastAsia="华文中宋" w:cs="华文中宋"/>
                <w:b/>
                <w:sz w:val="24"/>
                <w:szCs w:val="24"/>
              </w:rPr>
            </w:pPr>
            <w:r>
              <w:rPr>
                <w:rFonts w:hint="eastAsia" w:ascii="华文中宋" w:hAnsi="华文中宋" w:eastAsia="华文中宋" w:cs="华文中宋"/>
                <w:b/>
                <w:sz w:val="24"/>
                <w:szCs w:val="24"/>
              </w:rPr>
              <w:t>连续作战37天！吉林市实现社会面清零背后</w:t>
            </w:r>
          </w:p>
        </w:tc>
        <w:tc>
          <w:tcPr>
            <w:tcW w:w="4035" w:type="dxa"/>
          </w:tcPr>
          <w:p>
            <w:pPr>
              <w:tabs>
                <w:tab w:val="right" w:pos="8730"/>
              </w:tabs>
              <w:jc w:val="center"/>
              <w:outlineLvl w:val="0"/>
              <w:rPr>
                <w:rFonts w:ascii="华文中宋" w:hAnsi="华文中宋" w:eastAsia="华文中宋"/>
                <w:b/>
                <w:sz w:val="36"/>
                <w:szCs w:val="36"/>
              </w:rPr>
            </w:pPr>
            <w:r>
              <w:rPr>
                <w:rFonts w:ascii="宋体" w:hAnsi="宋体" w:eastAsia="宋体" w:cs="宋体"/>
                <w:sz w:val="24"/>
                <w:szCs w:val="24"/>
              </w:rPr>
              <w:fldChar w:fldCharType="begin"/>
            </w:r>
            <w:r>
              <w:rPr>
                <w:rFonts w:ascii="宋体" w:hAnsi="宋体" w:eastAsia="宋体" w:cs="宋体"/>
                <w:sz w:val="24"/>
                <w:szCs w:val="24"/>
              </w:rPr>
              <w:instrText xml:space="preserve"> HYPERLINK "http://news.cnjiwang.com/jwyc/202204/3551970.html" </w:instrText>
            </w:r>
            <w:r>
              <w:rPr>
                <w:rFonts w:ascii="宋体" w:hAnsi="宋体" w:eastAsia="宋体" w:cs="宋体"/>
                <w:sz w:val="24"/>
                <w:szCs w:val="24"/>
              </w:rPr>
              <w:fldChar w:fldCharType="separate"/>
            </w:r>
            <w:r>
              <w:rPr>
                <w:rStyle w:val="16"/>
                <w:rFonts w:ascii="宋体" w:hAnsi="宋体" w:eastAsia="宋体" w:cs="宋体"/>
                <w:sz w:val="24"/>
                <w:szCs w:val="24"/>
              </w:rPr>
              <w:t>http://news.cnjiwang.com/jwyc/202204/3551970.html</w:t>
            </w:r>
            <w:r>
              <w:rPr>
                <w:rFonts w:ascii="宋体" w:hAnsi="宋体" w:eastAsia="宋体" w:cs="宋体"/>
                <w:sz w:val="24"/>
                <w:szCs w:val="24"/>
              </w:rPr>
              <w:fldChar w:fldCharType="end"/>
            </w:r>
          </w:p>
        </w:tc>
        <w:tc>
          <w:tcPr>
            <w:tcW w:w="1950" w:type="dxa"/>
          </w:tcPr>
          <w:p>
            <w:pPr>
              <w:tabs>
                <w:tab w:val="right" w:pos="8730"/>
              </w:tabs>
              <w:jc w:val="center"/>
              <w:outlineLvl w:val="0"/>
              <w:rPr>
                <w:rFonts w:ascii="华文中宋" w:hAnsi="华文中宋" w:eastAsia="华文中宋"/>
                <w:b/>
                <w:sz w:val="24"/>
                <w:szCs w:val="24"/>
              </w:rPr>
            </w:pPr>
            <w:r>
              <w:rPr>
                <w:rFonts w:hint="eastAsia" w:ascii="华文中宋" w:hAnsi="华文中宋" w:eastAsia="华文中宋"/>
                <w:b/>
                <w:sz w:val="24"/>
                <w:szCs w:val="24"/>
              </w:rPr>
              <w:t>4月9日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70" w:type="dxa"/>
          </w:tcPr>
          <w:p>
            <w:pPr>
              <w:tabs>
                <w:tab w:val="right" w:pos="8730"/>
              </w:tabs>
              <w:jc w:val="center"/>
              <w:outlineLvl w:val="0"/>
              <w:rPr>
                <w:rFonts w:ascii="华文中宋" w:hAnsi="华文中宋" w:eastAsia="华文中宋"/>
                <w:b/>
                <w:sz w:val="24"/>
              </w:rPr>
            </w:pPr>
            <w:r>
              <w:rPr>
                <w:rFonts w:hint="eastAsia" w:ascii="华文中宋" w:hAnsi="华文中宋" w:eastAsia="华文中宋"/>
                <w:b/>
                <w:sz w:val="24"/>
              </w:rPr>
              <w:t>5月</w:t>
            </w:r>
          </w:p>
        </w:tc>
        <w:tc>
          <w:tcPr>
            <w:tcW w:w="2955" w:type="dxa"/>
          </w:tcPr>
          <w:p>
            <w:pPr>
              <w:tabs>
                <w:tab w:val="right" w:pos="8730"/>
              </w:tabs>
              <w:jc w:val="center"/>
              <w:outlineLvl w:val="0"/>
              <w:rPr>
                <w:rFonts w:hint="eastAsia" w:ascii="华文中宋" w:hAnsi="华文中宋" w:eastAsia="华文中宋" w:cs="华文中宋"/>
                <w:b/>
                <w:sz w:val="24"/>
                <w:szCs w:val="24"/>
              </w:rPr>
            </w:pPr>
            <w:r>
              <w:rPr>
                <w:rFonts w:hint="eastAsia" w:ascii="华文中宋" w:hAnsi="华文中宋" w:eastAsia="华文中宋" w:cs="华文中宋"/>
                <w:b/>
                <w:sz w:val="24"/>
                <w:szCs w:val="24"/>
              </w:rPr>
              <w:t>吉林迎来“线下”投资考察团</w:t>
            </w:r>
          </w:p>
        </w:tc>
        <w:tc>
          <w:tcPr>
            <w:tcW w:w="4035" w:type="dxa"/>
          </w:tcPr>
          <w:p>
            <w:pPr>
              <w:tabs>
                <w:tab w:val="right" w:pos="8730"/>
              </w:tabs>
              <w:jc w:val="center"/>
              <w:outlineLvl w:val="0"/>
              <w:rPr>
                <w:rFonts w:ascii="华文中宋" w:hAnsi="华文中宋" w:eastAsia="华文中宋"/>
                <w:b/>
                <w:sz w:val="36"/>
                <w:szCs w:val="36"/>
              </w:rPr>
            </w:pPr>
            <w:r>
              <w:rPr>
                <w:rFonts w:ascii="宋体" w:hAnsi="宋体" w:eastAsia="宋体" w:cs="宋体"/>
                <w:sz w:val="24"/>
                <w:szCs w:val="24"/>
              </w:rPr>
              <w:fldChar w:fldCharType="begin"/>
            </w:r>
            <w:r>
              <w:rPr>
                <w:rFonts w:ascii="宋体" w:hAnsi="宋体" w:eastAsia="宋体" w:cs="宋体"/>
                <w:sz w:val="24"/>
                <w:szCs w:val="24"/>
              </w:rPr>
              <w:instrText xml:space="preserve"> HYPERLINK "http://news.cnjiwang.com/jwyc/202205/3571483.html" </w:instrText>
            </w:r>
            <w:r>
              <w:rPr>
                <w:rFonts w:ascii="宋体" w:hAnsi="宋体" w:eastAsia="宋体" w:cs="宋体"/>
                <w:sz w:val="24"/>
                <w:szCs w:val="24"/>
              </w:rPr>
              <w:fldChar w:fldCharType="separate"/>
            </w:r>
            <w:r>
              <w:rPr>
                <w:rStyle w:val="16"/>
                <w:rFonts w:ascii="宋体" w:hAnsi="宋体" w:eastAsia="宋体" w:cs="宋体"/>
                <w:sz w:val="24"/>
                <w:szCs w:val="24"/>
              </w:rPr>
              <w:t>http://news.cnjiwang.com/jwyc/202205/3571483.html</w:t>
            </w:r>
            <w:r>
              <w:rPr>
                <w:rFonts w:ascii="宋体" w:hAnsi="宋体" w:eastAsia="宋体" w:cs="宋体"/>
                <w:sz w:val="24"/>
                <w:szCs w:val="24"/>
              </w:rPr>
              <w:fldChar w:fldCharType="end"/>
            </w:r>
          </w:p>
        </w:tc>
        <w:tc>
          <w:tcPr>
            <w:tcW w:w="1950" w:type="dxa"/>
          </w:tcPr>
          <w:p>
            <w:pPr>
              <w:tabs>
                <w:tab w:val="right" w:pos="8730"/>
              </w:tabs>
              <w:jc w:val="center"/>
              <w:outlineLvl w:val="0"/>
              <w:rPr>
                <w:rFonts w:ascii="华文中宋" w:hAnsi="华文中宋" w:eastAsia="华文中宋"/>
                <w:b/>
                <w:sz w:val="24"/>
                <w:szCs w:val="24"/>
              </w:rPr>
            </w:pPr>
            <w:r>
              <w:rPr>
                <w:rFonts w:hint="eastAsia" w:ascii="华文中宋" w:hAnsi="华文中宋" w:eastAsia="华文中宋"/>
                <w:b/>
                <w:sz w:val="24"/>
                <w:szCs w:val="24"/>
              </w:rPr>
              <w:t>5月9日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70" w:type="dxa"/>
          </w:tcPr>
          <w:p>
            <w:pPr>
              <w:tabs>
                <w:tab w:val="right" w:pos="8730"/>
              </w:tabs>
              <w:jc w:val="center"/>
              <w:outlineLvl w:val="0"/>
              <w:rPr>
                <w:rFonts w:ascii="华文中宋" w:hAnsi="华文中宋" w:eastAsia="华文中宋"/>
                <w:b/>
                <w:sz w:val="24"/>
              </w:rPr>
            </w:pPr>
            <w:r>
              <w:rPr>
                <w:rFonts w:hint="eastAsia" w:ascii="华文中宋" w:hAnsi="华文中宋" w:eastAsia="华文中宋"/>
                <w:b/>
                <w:sz w:val="24"/>
              </w:rPr>
              <w:t>6月</w:t>
            </w:r>
          </w:p>
        </w:tc>
        <w:tc>
          <w:tcPr>
            <w:tcW w:w="2955" w:type="dxa"/>
          </w:tcPr>
          <w:p>
            <w:pPr>
              <w:tabs>
                <w:tab w:val="right" w:pos="8730"/>
              </w:tabs>
              <w:jc w:val="center"/>
              <w:outlineLvl w:val="0"/>
              <w:rPr>
                <w:rFonts w:hint="eastAsia" w:ascii="华文中宋" w:hAnsi="华文中宋" w:eastAsia="华文中宋" w:cs="华文中宋"/>
                <w:b/>
                <w:sz w:val="24"/>
                <w:szCs w:val="24"/>
              </w:rPr>
            </w:pPr>
            <w:r>
              <w:rPr>
                <w:rFonts w:hint="eastAsia" w:ascii="华文中宋" w:hAnsi="华文中宋" w:eastAsia="华文中宋" w:cs="华文中宋"/>
                <w:b/>
                <w:sz w:val="24"/>
                <w:szCs w:val="24"/>
              </w:rPr>
              <w:t>吉林43条“硬核”措施出台背后释放的“稳”效应</w:t>
            </w:r>
          </w:p>
        </w:tc>
        <w:tc>
          <w:tcPr>
            <w:tcW w:w="4035" w:type="dxa"/>
          </w:tcPr>
          <w:p>
            <w:pPr>
              <w:tabs>
                <w:tab w:val="right" w:pos="8730"/>
              </w:tabs>
              <w:jc w:val="center"/>
              <w:outlineLvl w:val="0"/>
              <w:rPr>
                <w:rFonts w:ascii="华文中宋" w:hAnsi="华文中宋" w:eastAsia="华文中宋"/>
                <w:b/>
                <w:sz w:val="36"/>
                <w:szCs w:val="36"/>
              </w:rPr>
            </w:pPr>
            <w:r>
              <w:rPr>
                <w:rFonts w:ascii="宋体" w:hAnsi="宋体" w:eastAsia="宋体" w:cs="宋体"/>
                <w:sz w:val="24"/>
                <w:szCs w:val="24"/>
              </w:rPr>
              <w:fldChar w:fldCharType="begin"/>
            </w:r>
            <w:r>
              <w:rPr>
                <w:rFonts w:ascii="宋体" w:hAnsi="宋体" w:eastAsia="宋体" w:cs="宋体"/>
                <w:sz w:val="24"/>
                <w:szCs w:val="24"/>
              </w:rPr>
              <w:instrText xml:space="preserve"> HYPERLINK "http://news.cnjiwang.com/jwyc/202206/3590914.html" </w:instrText>
            </w:r>
            <w:r>
              <w:rPr>
                <w:rFonts w:ascii="宋体" w:hAnsi="宋体" w:eastAsia="宋体" w:cs="宋体"/>
                <w:sz w:val="24"/>
                <w:szCs w:val="24"/>
              </w:rPr>
              <w:fldChar w:fldCharType="separate"/>
            </w:r>
            <w:r>
              <w:rPr>
                <w:rStyle w:val="16"/>
                <w:rFonts w:ascii="宋体" w:hAnsi="宋体" w:eastAsia="宋体" w:cs="宋体"/>
                <w:sz w:val="24"/>
                <w:szCs w:val="24"/>
              </w:rPr>
              <w:t>http://news.cnjiwang.com/jwyc/202206/3590914.html</w:t>
            </w:r>
            <w:r>
              <w:rPr>
                <w:rFonts w:ascii="宋体" w:hAnsi="宋体" w:eastAsia="宋体" w:cs="宋体"/>
                <w:sz w:val="24"/>
                <w:szCs w:val="24"/>
              </w:rPr>
              <w:fldChar w:fldCharType="end"/>
            </w:r>
          </w:p>
        </w:tc>
        <w:tc>
          <w:tcPr>
            <w:tcW w:w="1950" w:type="dxa"/>
          </w:tcPr>
          <w:p>
            <w:pPr>
              <w:tabs>
                <w:tab w:val="right" w:pos="8730"/>
              </w:tabs>
              <w:jc w:val="center"/>
              <w:outlineLvl w:val="0"/>
              <w:rPr>
                <w:rFonts w:ascii="华文中宋" w:hAnsi="华文中宋" w:eastAsia="华文中宋"/>
                <w:b/>
                <w:sz w:val="24"/>
                <w:szCs w:val="24"/>
              </w:rPr>
            </w:pPr>
            <w:r>
              <w:rPr>
                <w:rFonts w:hint="eastAsia" w:ascii="华文中宋" w:hAnsi="华文中宋" w:eastAsia="华文中宋"/>
                <w:b/>
                <w:sz w:val="24"/>
                <w:szCs w:val="24"/>
              </w:rPr>
              <w:t>6月15日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70" w:type="dxa"/>
          </w:tcPr>
          <w:p>
            <w:pPr>
              <w:tabs>
                <w:tab w:val="right" w:pos="8730"/>
              </w:tabs>
              <w:jc w:val="center"/>
              <w:outlineLvl w:val="0"/>
              <w:rPr>
                <w:rFonts w:ascii="华文中宋" w:hAnsi="华文中宋" w:eastAsia="华文中宋"/>
                <w:b/>
                <w:sz w:val="24"/>
              </w:rPr>
            </w:pPr>
            <w:r>
              <w:rPr>
                <w:rFonts w:hint="eastAsia" w:ascii="华文中宋" w:hAnsi="华文中宋" w:eastAsia="华文中宋"/>
                <w:b/>
                <w:sz w:val="24"/>
              </w:rPr>
              <w:t>7月</w:t>
            </w:r>
          </w:p>
        </w:tc>
        <w:tc>
          <w:tcPr>
            <w:tcW w:w="2955" w:type="dxa"/>
          </w:tcPr>
          <w:p>
            <w:pPr>
              <w:tabs>
                <w:tab w:val="right" w:pos="8730"/>
              </w:tabs>
              <w:jc w:val="center"/>
              <w:outlineLvl w:val="0"/>
              <w:rPr>
                <w:rFonts w:hint="eastAsia" w:ascii="华文中宋" w:hAnsi="华文中宋" w:eastAsia="华文中宋" w:cs="华文中宋"/>
                <w:b/>
                <w:sz w:val="24"/>
                <w:szCs w:val="24"/>
              </w:rPr>
            </w:pPr>
            <w:r>
              <w:rPr>
                <w:rFonts w:hint="eastAsia" w:ascii="华文中宋" w:hAnsi="华文中宋" w:eastAsia="华文中宋" w:cs="华文中宋"/>
                <w:b/>
                <w:sz w:val="24"/>
                <w:szCs w:val="24"/>
              </w:rPr>
              <w:t>长春“主官”带队招商和经济企稳回升“组合拳”</w:t>
            </w:r>
          </w:p>
        </w:tc>
        <w:tc>
          <w:tcPr>
            <w:tcW w:w="4035" w:type="dxa"/>
          </w:tcPr>
          <w:p>
            <w:pPr>
              <w:tabs>
                <w:tab w:val="right" w:pos="8730"/>
              </w:tabs>
              <w:jc w:val="center"/>
              <w:outlineLvl w:val="0"/>
              <w:rPr>
                <w:rFonts w:ascii="华文中宋" w:hAnsi="华文中宋" w:eastAsia="华文中宋"/>
                <w:b/>
                <w:sz w:val="36"/>
                <w:szCs w:val="36"/>
              </w:rPr>
            </w:pPr>
            <w:r>
              <w:rPr>
                <w:rFonts w:ascii="宋体" w:hAnsi="宋体" w:eastAsia="宋体" w:cs="宋体"/>
                <w:sz w:val="24"/>
                <w:szCs w:val="24"/>
              </w:rPr>
              <w:fldChar w:fldCharType="begin"/>
            </w:r>
            <w:r>
              <w:rPr>
                <w:rFonts w:ascii="宋体" w:hAnsi="宋体" w:eastAsia="宋体" w:cs="宋体"/>
                <w:sz w:val="24"/>
                <w:szCs w:val="24"/>
              </w:rPr>
              <w:instrText xml:space="preserve"> HYPERLINK "http://news.cnjiwang.com/xflgcj/xflgcjj/202207/3604020.html" </w:instrText>
            </w:r>
            <w:r>
              <w:rPr>
                <w:rFonts w:ascii="宋体" w:hAnsi="宋体" w:eastAsia="宋体" w:cs="宋体"/>
                <w:sz w:val="24"/>
                <w:szCs w:val="24"/>
              </w:rPr>
              <w:fldChar w:fldCharType="separate"/>
            </w:r>
            <w:r>
              <w:rPr>
                <w:rStyle w:val="16"/>
                <w:rFonts w:ascii="宋体" w:hAnsi="宋体" w:eastAsia="宋体" w:cs="宋体"/>
                <w:sz w:val="24"/>
                <w:szCs w:val="24"/>
              </w:rPr>
              <w:t>http://news.cnjiwang.com/xflgcj/xflgcjj/202207/3604020.html</w:t>
            </w:r>
            <w:r>
              <w:rPr>
                <w:rFonts w:ascii="宋体" w:hAnsi="宋体" w:eastAsia="宋体" w:cs="宋体"/>
                <w:sz w:val="24"/>
                <w:szCs w:val="24"/>
              </w:rPr>
              <w:fldChar w:fldCharType="end"/>
            </w:r>
          </w:p>
        </w:tc>
        <w:tc>
          <w:tcPr>
            <w:tcW w:w="1950" w:type="dxa"/>
          </w:tcPr>
          <w:p>
            <w:pPr>
              <w:tabs>
                <w:tab w:val="right" w:pos="8730"/>
              </w:tabs>
              <w:jc w:val="center"/>
              <w:outlineLvl w:val="0"/>
              <w:rPr>
                <w:rFonts w:ascii="华文中宋" w:hAnsi="华文中宋" w:eastAsia="华文中宋"/>
                <w:b/>
                <w:sz w:val="24"/>
                <w:szCs w:val="24"/>
              </w:rPr>
            </w:pPr>
            <w:r>
              <w:rPr>
                <w:rFonts w:hint="eastAsia" w:ascii="华文中宋" w:hAnsi="华文中宋" w:eastAsia="华文中宋"/>
                <w:b/>
                <w:sz w:val="24"/>
                <w:szCs w:val="24"/>
              </w:rPr>
              <w:t>7月13日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70" w:type="dxa"/>
          </w:tcPr>
          <w:p>
            <w:pPr>
              <w:tabs>
                <w:tab w:val="right" w:pos="8730"/>
              </w:tabs>
              <w:jc w:val="center"/>
              <w:outlineLvl w:val="0"/>
              <w:rPr>
                <w:rFonts w:ascii="华文中宋" w:hAnsi="华文中宋" w:eastAsia="华文中宋"/>
                <w:b/>
                <w:sz w:val="24"/>
              </w:rPr>
            </w:pPr>
            <w:r>
              <w:rPr>
                <w:rFonts w:hint="eastAsia" w:ascii="华文中宋" w:hAnsi="华文中宋" w:eastAsia="华文中宋"/>
                <w:b/>
                <w:sz w:val="24"/>
              </w:rPr>
              <w:t>8月</w:t>
            </w:r>
          </w:p>
        </w:tc>
        <w:tc>
          <w:tcPr>
            <w:tcW w:w="2955" w:type="dxa"/>
          </w:tcPr>
          <w:p>
            <w:pPr>
              <w:tabs>
                <w:tab w:val="right" w:pos="8730"/>
              </w:tabs>
              <w:jc w:val="center"/>
              <w:outlineLvl w:val="0"/>
              <w:rPr>
                <w:rFonts w:hint="eastAsia" w:ascii="华文中宋" w:hAnsi="华文中宋" w:eastAsia="华文中宋" w:cs="华文中宋"/>
                <w:b/>
                <w:sz w:val="24"/>
                <w:szCs w:val="24"/>
              </w:rPr>
            </w:pPr>
            <w:r>
              <w:rPr>
                <w:rFonts w:hint="eastAsia" w:ascii="华文中宋" w:hAnsi="华文中宋" w:eastAsia="华文中宋" w:cs="华文中宋"/>
                <w:b/>
                <w:sz w:val="24"/>
                <w:szCs w:val="24"/>
              </w:rPr>
              <w:t>长春“治堵” 公交先行？</w:t>
            </w:r>
          </w:p>
        </w:tc>
        <w:tc>
          <w:tcPr>
            <w:tcW w:w="4035" w:type="dxa"/>
          </w:tcPr>
          <w:p>
            <w:pPr>
              <w:tabs>
                <w:tab w:val="right" w:pos="8730"/>
              </w:tabs>
              <w:jc w:val="center"/>
              <w:outlineLvl w:val="0"/>
              <w:rPr>
                <w:rFonts w:ascii="华文中宋" w:hAnsi="华文中宋" w:eastAsia="华文中宋"/>
                <w:b/>
                <w:sz w:val="36"/>
                <w:szCs w:val="36"/>
              </w:rPr>
            </w:pPr>
            <w:r>
              <w:rPr>
                <w:rFonts w:ascii="宋体" w:hAnsi="宋体" w:eastAsia="宋体" w:cs="宋体"/>
                <w:sz w:val="24"/>
                <w:szCs w:val="24"/>
              </w:rPr>
              <w:fldChar w:fldCharType="begin"/>
            </w:r>
            <w:r>
              <w:rPr>
                <w:rFonts w:ascii="宋体" w:hAnsi="宋体" w:eastAsia="宋体" w:cs="宋体"/>
                <w:sz w:val="24"/>
                <w:szCs w:val="24"/>
              </w:rPr>
              <w:instrText xml:space="preserve"> HYPERLINK "http://news.cnjiwang.com/jwyc/202208/3617221.html" </w:instrText>
            </w:r>
            <w:r>
              <w:rPr>
                <w:rFonts w:ascii="宋体" w:hAnsi="宋体" w:eastAsia="宋体" w:cs="宋体"/>
                <w:sz w:val="24"/>
                <w:szCs w:val="24"/>
              </w:rPr>
              <w:fldChar w:fldCharType="separate"/>
            </w:r>
            <w:r>
              <w:rPr>
                <w:rStyle w:val="16"/>
                <w:rFonts w:ascii="宋体" w:hAnsi="宋体" w:eastAsia="宋体" w:cs="宋体"/>
                <w:sz w:val="24"/>
                <w:szCs w:val="24"/>
              </w:rPr>
              <w:t>http://news.cnjiwang.com/jwyc/202208/3617221.html</w:t>
            </w:r>
            <w:r>
              <w:rPr>
                <w:rFonts w:ascii="宋体" w:hAnsi="宋体" w:eastAsia="宋体" w:cs="宋体"/>
                <w:sz w:val="24"/>
                <w:szCs w:val="24"/>
              </w:rPr>
              <w:fldChar w:fldCharType="end"/>
            </w:r>
          </w:p>
        </w:tc>
        <w:tc>
          <w:tcPr>
            <w:tcW w:w="1950" w:type="dxa"/>
          </w:tcPr>
          <w:p>
            <w:pPr>
              <w:tabs>
                <w:tab w:val="right" w:pos="8730"/>
              </w:tabs>
              <w:jc w:val="center"/>
              <w:outlineLvl w:val="0"/>
              <w:rPr>
                <w:rFonts w:ascii="华文中宋" w:hAnsi="华文中宋" w:eastAsia="华文中宋"/>
                <w:b/>
                <w:sz w:val="24"/>
                <w:szCs w:val="24"/>
              </w:rPr>
            </w:pPr>
            <w:r>
              <w:rPr>
                <w:rFonts w:hint="eastAsia" w:ascii="华文中宋" w:hAnsi="华文中宋" w:eastAsia="华文中宋"/>
                <w:b/>
                <w:sz w:val="24"/>
                <w:szCs w:val="24"/>
              </w:rPr>
              <w:t>8月12日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70" w:type="dxa"/>
          </w:tcPr>
          <w:p>
            <w:pPr>
              <w:tabs>
                <w:tab w:val="right" w:pos="8730"/>
              </w:tabs>
              <w:jc w:val="center"/>
              <w:outlineLvl w:val="0"/>
              <w:rPr>
                <w:rFonts w:ascii="华文中宋" w:hAnsi="华文中宋" w:eastAsia="华文中宋"/>
                <w:b/>
                <w:sz w:val="24"/>
              </w:rPr>
            </w:pPr>
            <w:r>
              <w:rPr>
                <w:rFonts w:hint="eastAsia" w:ascii="华文中宋" w:hAnsi="华文中宋" w:eastAsia="华文中宋"/>
                <w:b/>
                <w:sz w:val="24"/>
              </w:rPr>
              <w:t>9月</w:t>
            </w:r>
          </w:p>
        </w:tc>
        <w:tc>
          <w:tcPr>
            <w:tcW w:w="2955" w:type="dxa"/>
          </w:tcPr>
          <w:p>
            <w:pPr>
              <w:tabs>
                <w:tab w:val="right" w:pos="8730"/>
              </w:tabs>
              <w:jc w:val="center"/>
              <w:outlineLvl w:val="0"/>
              <w:rPr>
                <w:rFonts w:hint="eastAsia" w:ascii="华文中宋" w:hAnsi="华文中宋" w:eastAsia="华文中宋" w:cs="华文中宋"/>
                <w:b/>
                <w:sz w:val="24"/>
                <w:szCs w:val="24"/>
              </w:rPr>
            </w:pPr>
            <w:r>
              <w:rPr>
                <w:rFonts w:hint="eastAsia" w:ascii="华文中宋" w:hAnsi="华文中宋" w:eastAsia="华文中宋" w:cs="华文中宋"/>
                <w:b/>
                <w:sz w:val="24"/>
                <w:szCs w:val="24"/>
              </w:rPr>
              <w:t>这个将于12月在吉林召开的重要大会 对吉林有着怎样的意义？</w:t>
            </w:r>
          </w:p>
        </w:tc>
        <w:tc>
          <w:tcPr>
            <w:tcW w:w="4035" w:type="dxa"/>
          </w:tcPr>
          <w:p>
            <w:pPr>
              <w:tabs>
                <w:tab w:val="right" w:pos="8730"/>
              </w:tabs>
              <w:jc w:val="center"/>
              <w:outlineLvl w:val="0"/>
              <w:rPr>
                <w:rFonts w:ascii="华文中宋" w:hAnsi="华文中宋" w:eastAsia="华文中宋"/>
                <w:b/>
                <w:sz w:val="36"/>
                <w:szCs w:val="36"/>
              </w:rPr>
            </w:pPr>
            <w:r>
              <w:rPr>
                <w:rFonts w:ascii="宋体" w:hAnsi="宋体" w:eastAsia="宋体" w:cs="宋体"/>
                <w:sz w:val="24"/>
                <w:szCs w:val="24"/>
              </w:rPr>
              <w:fldChar w:fldCharType="begin"/>
            </w:r>
            <w:r>
              <w:rPr>
                <w:rFonts w:ascii="宋体" w:hAnsi="宋体" w:eastAsia="宋体" w:cs="宋体"/>
                <w:sz w:val="24"/>
                <w:szCs w:val="24"/>
              </w:rPr>
              <w:instrText xml:space="preserve"> HYPERLINK "http://news.cnjiwang.com/jwyc/202209/3628477.html" </w:instrText>
            </w:r>
            <w:r>
              <w:rPr>
                <w:rFonts w:ascii="宋体" w:hAnsi="宋体" w:eastAsia="宋体" w:cs="宋体"/>
                <w:sz w:val="24"/>
                <w:szCs w:val="24"/>
              </w:rPr>
              <w:fldChar w:fldCharType="separate"/>
            </w:r>
            <w:r>
              <w:rPr>
                <w:rStyle w:val="16"/>
                <w:rFonts w:ascii="宋体" w:hAnsi="宋体" w:eastAsia="宋体" w:cs="宋体"/>
                <w:sz w:val="24"/>
                <w:szCs w:val="24"/>
              </w:rPr>
              <w:t>http://news.cnjiwang.com/jwyc/202209/3628477.html</w:t>
            </w:r>
            <w:r>
              <w:rPr>
                <w:rFonts w:ascii="宋体" w:hAnsi="宋体" w:eastAsia="宋体" w:cs="宋体"/>
                <w:sz w:val="24"/>
                <w:szCs w:val="24"/>
              </w:rPr>
              <w:fldChar w:fldCharType="end"/>
            </w:r>
          </w:p>
        </w:tc>
        <w:tc>
          <w:tcPr>
            <w:tcW w:w="1950" w:type="dxa"/>
          </w:tcPr>
          <w:p>
            <w:pPr>
              <w:tabs>
                <w:tab w:val="right" w:pos="8730"/>
              </w:tabs>
              <w:jc w:val="center"/>
              <w:outlineLvl w:val="0"/>
              <w:rPr>
                <w:rFonts w:ascii="华文中宋" w:hAnsi="华文中宋" w:eastAsia="华文中宋"/>
                <w:b/>
                <w:sz w:val="24"/>
                <w:szCs w:val="24"/>
              </w:rPr>
            </w:pPr>
            <w:r>
              <w:rPr>
                <w:rFonts w:hint="eastAsia" w:ascii="华文中宋" w:hAnsi="华文中宋" w:eastAsia="华文中宋"/>
                <w:b/>
                <w:sz w:val="24"/>
                <w:szCs w:val="24"/>
              </w:rPr>
              <w:t>9月9日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70" w:type="dxa"/>
          </w:tcPr>
          <w:p>
            <w:pPr>
              <w:tabs>
                <w:tab w:val="right" w:pos="8730"/>
              </w:tabs>
              <w:jc w:val="center"/>
              <w:outlineLvl w:val="0"/>
              <w:rPr>
                <w:rFonts w:ascii="华文中宋" w:hAnsi="华文中宋" w:eastAsia="华文中宋"/>
                <w:b/>
                <w:sz w:val="24"/>
              </w:rPr>
            </w:pPr>
            <w:r>
              <w:rPr>
                <w:rFonts w:hint="eastAsia" w:ascii="华文中宋" w:hAnsi="华文中宋" w:eastAsia="华文中宋"/>
                <w:b/>
                <w:sz w:val="24"/>
              </w:rPr>
              <w:t>10月</w:t>
            </w:r>
          </w:p>
        </w:tc>
        <w:tc>
          <w:tcPr>
            <w:tcW w:w="2955" w:type="dxa"/>
          </w:tcPr>
          <w:p>
            <w:pPr>
              <w:tabs>
                <w:tab w:val="right" w:pos="8730"/>
              </w:tabs>
              <w:jc w:val="center"/>
              <w:outlineLvl w:val="0"/>
              <w:rPr>
                <w:rFonts w:hint="eastAsia" w:ascii="华文中宋" w:hAnsi="华文中宋" w:eastAsia="华文中宋" w:cs="华文中宋"/>
                <w:b/>
                <w:sz w:val="24"/>
                <w:szCs w:val="24"/>
              </w:rPr>
            </w:pPr>
            <w:r>
              <w:rPr>
                <w:rFonts w:hint="eastAsia" w:ascii="华文中宋" w:hAnsi="华文中宋" w:eastAsia="华文中宋" w:cs="华文中宋"/>
                <w:b/>
                <w:sz w:val="24"/>
                <w:szCs w:val="24"/>
              </w:rPr>
              <w:t>1.1万亿、1.2万亿、1.3万亿！5年连续跨越三个台阶，吉林如何做到的？</w:t>
            </w:r>
          </w:p>
        </w:tc>
        <w:tc>
          <w:tcPr>
            <w:tcW w:w="4035" w:type="dxa"/>
          </w:tcPr>
          <w:p>
            <w:pPr>
              <w:tabs>
                <w:tab w:val="right" w:pos="8730"/>
              </w:tabs>
              <w:jc w:val="center"/>
              <w:outlineLvl w:val="0"/>
              <w:rPr>
                <w:rFonts w:ascii="华文中宋" w:hAnsi="华文中宋" w:eastAsia="华文中宋"/>
                <w:b/>
                <w:sz w:val="36"/>
                <w:szCs w:val="36"/>
              </w:rPr>
            </w:pPr>
            <w:r>
              <w:rPr>
                <w:rFonts w:ascii="宋体" w:hAnsi="宋体" w:eastAsia="宋体" w:cs="宋体"/>
                <w:sz w:val="24"/>
                <w:szCs w:val="24"/>
              </w:rPr>
              <w:fldChar w:fldCharType="begin"/>
            </w:r>
            <w:r>
              <w:rPr>
                <w:rFonts w:ascii="宋体" w:hAnsi="宋体" w:eastAsia="宋体" w:cs="宋体"/>
                <w:sz w:val="24"/>
                <w:szCs w:val="24"/>
              </w:rPr>
              <w:instrText xml:space="preserve"> HYPERLINK "http://news.cnjiwang.com/jwyc/202210/3640206.html" </w:instrText>
            </w:r>
            <w:r>
              <w:rPr>
                <w:rFonts w:ascii="宋体" w:hAnsi="宋体" w:eastAsia="宋体" w:cs="宋体"/>
                <w:sz w:val="24"/>
                <w:szCs w:val="24"/>
              </w:rPr>
              <w:fldChar w:fldCharType="separate"/>
            </w:r>
            <w:r>
              <w:rPr>
                <w:rStyle w:val="16"/>
                <w:rFonts w:ascii="宋体" w:hAnsi="宋体" w:eastAsia="宋体" w:cs="宋体"/>
                <w:sz w:val="24"/>
                <w:szCs w:val="24"/>
              </w:rPr>
              <w:t>http://news.cnjiwang.com/jwyc/202210/3640206.html</w:t>
            </w:r>
            <w:r>
              <w:rPr>
                <w:rFonts w:ascii="宋体" w:hAnsi="宋体" w:eastAsia="宋体" w:cs="宋体"/>
                <w:sz w:val="24"/>
                <w:szCs w:val="24"/>
              </w:rPr>
              <w:fldChar w:fldCharType="end"/>
            </w:r>
          </w:p>
        </w:tc>
        <w:tc>
          <w:tcPr>
            <w:tcW w:w="1950" w:type="dxa"/>
          </w:tcPr>
          <w:p>
            <w:pPr>
              <w:tabs>
                <w:tab w:val="right" w:pos="8730"/>
              </w:tabs>
              <w:jc w:val="center"/>
              <w:outlineLvl w:val="0"/>
              <w:rPr>
                <w:rFonts w:ascii="华文中宋" w:hAnsi="华文中宋" w:eastAsia="华文中宋"/>
                <w:b/>
                <w:sz w:val="24"/>
                <w:szCs w:val="24"/>
              </w:rPr>
            </w:pPr>
            <w:r>
              <w:rPr>
                <w:rFonts w:hint="eastAsia" w:ascii="华文中宋" w:hAnsi="华文中宋" w:eastAsia="华文中宋"/>
                <w:b/>
                <w:sz w:val="24"/>
                <w:szCs w:val="24"/>
              </w:rPr>
              <w:t>10月10日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70" w:type="dxa"/>
          </w:tcPr>
          <w:p>
            <w:pPr>
              <w:tabs>
                <w:tab w:val="right" w:pos="8730"/>
              </w:tabs>
              <w:jc w:val="center"/>
              <w:outlineLvl w:val="0"/>
              <w:rPr>
                <w:rFonts w:ascii="华文中宋" w:hAnsi="华文中宋" w:eastAsia="华文中宋"/>
                <w:b/>
                <w:sz w:val="24"/>
              </w:rPr>
            </w:pPr>
            <w:r>
              <w:rPr>
                <w:rFonts w:hint="eastAsia" w:ascii="华文中宋" w:hAnsi="华文中宋" w:eastAsia="华文中宋"/>
                <w:b/>
                <w:sz w:val="24"/>
              </w:rPr>
              <w:t>11月</w:t>
            </w:r>
          </w:p>
        </w:tc>
        <w:tc>
          <w:tcPr>
            <w:tcW w:w="2955" w:type="dxa"/>
          </w:tcPr>
          <w:p>
            <w:pPr>
              <w:tabs>
                <w:tab w:val="right" w:pos="8730"/>
              </w:tabs>
              <w:jc w:val="center"/>
              <w:outlineLvl w:val="0"/>
              <w:rPr>
                <w:rFonts w:hint="eastAsia" w:ascii="华文中宋" w:hAnsi="华文中宋" w:eastAsia="华文中宋" w:cs="华文中宋"/>
                <w:b/>
                <w:sz w:val="24"/>
                <w:szCs w:val="24"/>
              </w:rPr>
            </w:pPr>
            <w:r>
              <w:rPr>
                <w:rFonts w:hint="eastAsia" w:ascii="华文中宋" w:hAnsi="华文中宋" w:eastAsia="华文中宋" w:cs="华文中宋"/>
                <w:b/>
                <w:sz w:val="24"/>
                <w:szCs w:val="24"/>
              </w:rPr>
              <w:t>赶进度强调度！四季度，吉林“实物工作量”加速冲刺！</w:t>
            </w:r>
          </w:p>
        </w:tc>
        <w:tc>
          <w:tcPr>
            <w:tcW w:w="4035" w:type="dxa"/>
          </w:tcPr>
          <w:p>
            <w:pPr>
              <w:tabs>
                <w:tab w:val="right" w:pos="8730"/>
              </w:tabs>
              <w:jc w:val="center"/>
              <w:outlineLvl w:val="0"/>
              <w:rPr>
                <w:rFonts w:ascii="华文中宋" w:hAnsi="华文中宋" w:eastAsia="华文中宋"/>
                <w:b/>
                <w:sz w:val="36"/>
                <w:szCs w:val="36"/>
              </w:rPr>
            </w:pPr>
            <w:r>
              <w:rPr>
                <w:rFonts w:ascii="宋体" w:hAnsi="宋体" w:eastAsia="宋体" w:cs="宋体"/>
                <w:sz w:val="24"/>
                <w:szCs w:val="24"/>
              </w:rPr>
              <w:fldChar w:fldCharType="begin"/>
            </w:r>
            <w:r>
              <w:rPr>
                <w:rFonts w:ascii="宋体" w:hAnsi="宋体" w:eastAsia="宋体" w:cs="宋体"/>
                <w:sz w:val="24"/>
                <w:szCs w:val="24"/>
              </w:rPr>
              <w:instrText xml:space="preserve"> HYPERLINK "http://news.cnjiwang.com/jwyc/202211/3650900.html" </w:instrText>
            </w:r>
            <w:r>
              <w:rPr>
                <w:rFonts w:ascii="宋体" w:hAnsi="宋体" w:eastAsia="宋体" w:cs="宋体"/>
                <w:sz w:val="24"/>
                <w:szCs w:val="24"/>
              </w:rPr>
              <w:fldChar w:fldCharType="separate"/>
            </w:r>
            <w:r>
              <w:rPr>
                <w:rStyle w:val="16"/>
                <w:rFonts w:ascii="宋体" w:hAnsi="宋体" w:eastAsia="宋体" w:cs="宋体"/>
                <w:sz w:val="24"/>
                <w:szCs w:val="24"/>
              </w:rPr>
              <w:t>http://news.cnjiwang.com/jwyc/202211/3650900.html</w:t>
            </w:r>
            <w:r>
              <w:rPr>
                <w:rFonts w:ascii="宋体" w:hAnsi="宋体" w:eastAsia="宋体" w:cs="宋体"/>
                <w:sz w:val="24"/>
                <w:szCs w:val="24"/>
              </w:rPr>
              <w:fldChar w:fldCharType="end"/>
            </w:r>
          </w:p>
        </w:tc>
        <w:tc>
          <w:tcPr>
            <w:tcW w:w="1950" w:type="dxa"/>
          </w:tcPr>
          <w:p>
            <w:pPr>
              <w:tabs>
                <w:tab w:val="right" w:pos="8730"/>
              </w:tabs>
              <w:jc w:val="center"/>
              <w:outlineLvl w:val="0"/>
              <w:rPr>
                <w:rFonts w:ascii="华文中宋" w:hAnsi="华文中宋" w:eastAsia="华文中宋"/>
                <w:b/>
                <w:sz w:val="24"/>
                <w:szCs w:val="24"/>
              </w:rPr>
            </w:pPr>
            <w:r>
              <w:rPr>
                <w:rFonts w:hint="eastAsia" w:ascii="华文中宋" w:hAnsi="华文中宋" w:eastAsia="华文中宋"/>
                <w:b/>
                <w:sz w:val="24"/>
                <w:szCs w:val="24"/>
              </w:rPr>
              <w:t>11月8日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70" w:type="dxa"/>
          </w:tcPr>
          <w:p>
            <w:pPr>
              <w:tabs>
                <w:tab w:val="right" w:pos="8730"/>
              </w:tabs>
              <w:jc w:val="center"/>
              <w:outlineLvl w:val="0"/>
              <w:rPr>
                <w:rFonts w:ascii="华文中宋" w:hAnsi="华文中宋" w:eastAsia="华文中宋"/>
                <w:b/>
                <w:sz w:val="24"/>
              </w:rPr>
            </w:pPr>
            <w:r>
              <w:rPr>
                <w:rFonts w:hint="eastAsia" w:ascii="华文中宋" w:hAnsi="华文中宋" w:eastAsia="华文中宋"/>
                <w:b/>
                <w:sz w:val="24"/>
              </w:rPr>
              <w:t>12月</w:t>
            </w:r>
          </w:p>
        </w:tc>
        <w:tc>
          <w:tcPr>
            <w:tcW w:w="2955" w:type="dxa"/>
          </w:tcPr>
          <w:p>
            <w:pPr>
              <w:tabs>
                <w:tab w:val="right" w:pos="8730"/>
              </w:tabs>
              <w:jc w:val="center"/>
              <w:outlineLvl w:val="0"/>
              <w:rPr>
                <w:rFonts w:hint="eastAsia" w:ascii="华文中宋" w:hAnsi="华文中宋" w:eastAsia="华文中宋" w:cs="华文中宋"/>
                <w:b/>
                <w:sz w:val="24"/>
                <w:szCs w:val="24"/>
              </w:rPr>
            </w:pPr>
            <w:r>
              <w:rPr>
                <w:rFonts w:hint="eastAsia" w:ascii="华文中宋" w:hAnsi="华文中宋" w:eastAsia="华文中宋" w:cs="华文中宋"/>
                <w:b/>
                <w:sz w:val="24"/>
                <w:szCs w:val="24"/>
              </w:rPr>
              <w:t>吉林组团“出国”抢订单 释放何种信号？</w:t>
            </w:r>
          </w:p>
        </w:tc>
        <w:tc>
          <w:tcPr>
            <w:tcW w:w="4035" w:type="dxa"/>
          </w:tcPr>
          <w:p>
            <w:pPr>
              <w:tabs>
                <w:tab w:val="right" w:pos="8730"/>
              </w:tabs>
              <w:jc w:val="center"/>
              <w:outlineLvl w:val="0"/>
              <w:rPr>
                <w:rFonts w:ascii="华文中宋" w:hAnsi="华文中宋" w:eastAsia="华文中宋"/>
                <w:b/>
                <w:sz w:val="36"/>
                <w:szCs w:val="36"/>
              </w:rPr>
            </w:pPr>
            <w:r>
              <w:rPr>
                <w:rFonts w:ascii="宋体" w:hAnsi="宋体" w:eastAsia="宋体" w:cs="宋体"/>
                <w:sz w:val="24"/>
                <w:szCs w:val="24"/>
              </w:rPr>
              <w:fldChar w:fldCharType="begin"/>
            </w:r>
            <w:r>
              <w:rPr>
                <w:rFonts w:ascii="宋体" w:hAnsi="宋体" w:eastAsia="宋体" w:cs="宋体"/>
                <w:sz w:val="24"/>
                <w:szCs w:val="24"/>
              </w:rPr>
              <w:instrText xml:space="preserve"> HYPERLINK "http://news.cnjiwang.com/jwyc/202212/3666326.html" </w:instrText>
            </w:r>
            <w:r>
              <w:rPr>
                <w:rFonts w:ascii="宋体" w:hAnsi="宋体" w:eastAsia="宋体" w:cs="宋体"/>
                <w:sz w:val="24"/>
                <w:szCs w:val="24"/>
              </w:rPr>
              <w:fldChar w:fldCharType="separate"/>
            </w:r>
            <w:r>
              <w:rPr>
                <w:rStyle w:val="16"/>
                <w:rFonts w:ascii="宋体" w:hAnsi="宋体" w:eastAsia="宋体" w:cs="宋体"/>
                <w:sz w:val="24"/>
                <w:szCs w:val="24"/>
              </w:rPr>
              <w:t>http://news.cnjiwang.com/jwyc/202212/3666326.html</w:t>
            </w:r>
            <w:r>
              <w:rPr>
                <w:rFonts w:ascii="宋体" w:hAnsi="宋体" w:eastAsia="宋体" w:cs="宋体"/>
                <w:sz w:val="24"/>
                <w:szCs w:val="24"/>
              </w:rPr>
              <w:fldChar w:fldCharType="end"/>
            </w:r>
          </w:p>
        </w:tc>
        <w:tc>
          <w:tcPr>
            <w:tcW w:w="1950" w:type="dxa"/>
          </w:tcPr>
          <w:p>
            <w:pPr>
              <w:tabs>
                <w:tab w:val="right" w:pos="8730"/>
              </w:tabs>
              <w:jc w:val="center"/>
              <w:outlineLvl w:val="0"/>
              <w:rPr>
                <w:rFonts w:ascii="华文中宋" w:hAnsi="华文中宋" w:eastAsia="华文中宋"/>
                <w:b/>
                <w:sz w:val="24"/>
                <w:szCs w:val="24"/>
              </w:rPr>
            </w:pPr>
            <w:r>
              <w:rPr>
                <w:rFonts w:hint="eastAsia" w:ascii="华文中宋" w:hAnsi="华文中宋" w:eastAsia="华文中宋"/>
                <w:b/>
                <w:sz w:val="24"/>
                <w:szCs w:val="24"/>
              </w:rPr>
              <w:t>12月18日</w:t>
            </w:r>
          </w:p>
        </w:tc>
      </w:tr>
    </w:tbl>
    <w:p>
      <w:pPr>
        <w:spacing w:afterLines="50" w:line="240" w:lineRule="atLeast"/>
        <w:rPr>
          <w:rFonts w:hint="eastAsia" w:ascii="楷体" w:hAnsi="楷体" w:eastAsia="楷体"/>
          <w:b/>
          <w:sz w:val="30"/>
          <w:szCs w:val="30"/>
          <w:lang w:eastAsia="zh-CN"/>
        </w:rPr>
      </w:pPr>
    </w:p>
    <w:p>
      <w:pPr>
        <w:spacing w:afterLines="50" w:line="240" w:lineRule="atLeast"/>
        <w:rPr>
          <w:rFonts w:hint="eastAsia" w:ascii="楷体" w:hAnsi="楷体" w:eastAsia="楷体"/>
          <w:b/>
          <w:sz w:val="30"/>
          <w:szCs w:val="30"/>
          <w:lang w:eastAsia="zh-CN"/>
        </w:rPr>
      </w:pPr>
    </w:p>
    <w:p>
      <w:pPr>
        <w:spacing w:afterLines="50" w:line="240" w:lineRule="atLeast"/>
        <w:rPr>
          <w:rFonts w:hint="eastAsia" w:ascii="楷体" w:hAnsi="楷体" w:eastAsia="楷体"/>
          <w:b/>
          <w:sz w:val="44"/>
          <w:szCs w:val="44"/>
          <w:lang w:eastAsia="zh-CN"/>
        </w:rPr>
      </w:pPr>
      <w:r>
        <w:rPr>
          <w:rFonts w:hint="eastAsia" w:ascii="楷体" w:hAnsi="楷体" w:eastAsia="楷体"/>
          <w:b/>
          <w:sz w:val="44"/>
          <w:szCs w:val="44"/>
          <w:lang w:eastAsia="zh-CN"/>
        </w:rPr>
        <w:t>专栏二维码：</w:t>
      </w:r>
    </w:p>
    <w:p>
      <w:pPr>
        <w:spacing w:afterLines="50" w:line="240" w:lineRule="atLeast"/>
        <w:rPr>
          <w:rFonts w:hint="eastAsia" w:ascii="楷体" w:hAnsi="楷体" w:eastAsia="楷体"/>
          <w:b/>
          <w:sz w:val="30"/>
          <w:szCs w:val="30"/>
          <w:lang w:eastAsia="zh-CN"/>
        </w:rPr>
      </w:pPr>
      <w:bookmarkStart w:id="1" w:name="_GoBack"/>
      <w:bookmarkEnd w:id="1"/>
    </w:p>
    <w:p>
      <w:pPr>
        <w:spacing w:afterLines="50" w:line="240" w:lineRule="atLeast"/>
        <w:rPr>
          <w:rFonts w:hint="eastAsia" w:ascii="楷体" w:hAnsi="楷体" w:eastAsia="楷体"/>
          <w:b/>
          <w:sz w:val="30"/>
          <w:szCs w:val="30"/>
          <w:lang w:eastAsia="zh-CN"/>
        </w:rPr>
      </w:pPr>
      <w:r>
        <w:rPr>
          <w:rFonts w:hint="eastAsia" w:ascii="宋体" w:hAnsi="宋体" w:cs="宋体"/>
          <w:b/>
          <w:szCs w:val="21"/>
        </w:rPr>
        <w:drawing>
          <wp:anchor distT="0" distB="0" distL="114300" distR="114300" simplePos="0" relativeHeight="251660288" behindDoc="0" locked="0" layoutInCell="1" allowOverlap="1">
            <wp:simplePos x="0" y="0"/>
            <wp:positionH relativeFrom="column">
              <wp:posOffset>1235710</wp:posOffset>
            </wp:positionH>
            <wp:positionV relativeFrom="paragraph">
              <wp:posOffset>218440</wp:posOffset>
            </wp:positionV>
            <wp:extent cx="3331845" cy="3312795"/>
            <wp:effectExtent l="0" t="0" r="1905" b="1905"/>
            <wp:wrapNone/>
            <wp:docPr id="4" name="图片 5" descr="新发路观察+专栏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新发路观察+专栏二维码"/>
                    <pic:cNvPicPr>
                      <a:picLocks noChangeAspect="1"/>
                    </pic:cNvPicPr>
                  </pic:nvPicPr>
                  <pic:blipFill>
                    <a:blip r:embed="rId7" cstate="print"/>
                    <a:stretch>
                      <a:fillRect/>
                    </a:stretch>
                  </pic:blipFill>
                  <pic:spPr>
                    <a:xfrm>
                      <a:off x="0" y="0"/>
                      <a:ext cx="3331845" cy="3312795"/>
                    </a:xfrm>
                    <a:prstGeom prst="rect">
                      <a:avLst/>
                    </a:prstGeom>
                  </pic:spPr>
                </pic:pic>
              </a:graphicData>
            </a:graphic>
          </wp:anchor>
        </w:drawing>
      </w:r>
    </w:p>
    <w:p>
      <w:pPr>
        <w:autoSpaceDE w:val="0"/>
        <w:autoSpaceDN w:val="0"/>
        <w:adjustRightInd w:val="0"/>
        <w:spacing w:line="420" w:lineRule="exact"/>
        <w:rPr>
          <w:rFonts w:hint="eastAsia" w:ascii="楷体" w:eastAsia="楷体"/>
          <w:spacing w:val="-20"/>
          <w:sz w:val="28"/>
          <w:szCs w:val="28"/>
          <w:lang w:eastAsia="zh-CN"/>
        </w:rPr>
      </w:pPr>
      <w:r>
        <w:rPr>
          <w:rFonts w:hint="eastAsia" w:ascii="楷体" w:eastAsia="楷体"/>
          <w:spacing w:val="-20"/>
          <w:sz w:val="28"/>
          <w:szCs w:val="28"/>
          <w:lang w:eastAsia="zh-CN"/>
        </w:rPr>
        <w:drawing>
          <wp:inline distT="0" distB="0" distL="114300" distR="114300">
            <wp:extent cx="5559425" cy="8504555"/>
            <wp:effectExtent l="0" t="0" r="3175" b="10795"/>
            <wp:docPr id="6" name="图片 6" descr="新发路观察+网页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新发路观察+网页截图"/>
                    <pic:cNvPicPr>
                      <a:picLocks noChangeAspect="1"/>
                    </pic:cNvPicPr>
                  </pic:nvPicPr>
                  <pic:blipFill>
                    <a:blip r:embed="rId6"/>
                    <a:stretch>
                      <a:fillRect/>
                    </a:stretch>
                  </pic:blipFill>
                  <pic:spPr>
                    <a:xfrm>
                      <a:off x="0" y="0"/>
                      <a:ext cx="5559425" cy="8504555"/>
                    </a:xfrm>
                    <a:prstGeom prst="rect">
                      <a:avLst/>
                    </a:prstGeom>
                  </pic:spPr>
                </pic:pic>
              </a:graphicData>
            </a:graphic>
          </wp:inline>
        </w:drawing>
      </w:r>
      <w:r>
        <w:rPr>
          <w:rFonts w:hint="eastAsia" w:ascii="宋体" w:hAnsi="宋体" w:cs="宋体"/>
          <w:b/>
          <w:szCs w:val="21"/>
        </w:rPr>
        <w:drawing>
          <wp:anchor distT="0" distB="0" distL="114300" distR="114300" simplePos="0" relativeHeight="251659264" behindDoc="0" locked="0" layoutInCell="1" allowOverlap="1">
            <wp:simplePos x="0" y="0"/>
            <wp:positionH relativeFrom="column">
              <wp:posOffset>3274060</wp:posOffset>
            </wp:positionH>
            <wp:positionV relativeFrom="paragraph">
              <wp:posOffset>-7309485</wp:posOffset>
            </wp:positionV>
            <wp:extent cx="661035" cy="657225"/>
            <wp:effectExtent l="0" t="0" r="5715" b="9525"/>
            <wp:wrapNone/>
            <wp:docPr id="684" name="图片 5" descr="新发路观察+专栏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图片 5" descr="新发路观察+专栏二维码"/>
                    <pic:cNvPicPr>
                      <a:picLocks noChangeAspect="1"/>
                    </pic:cNvPicPr>
                  </pic:nvPicPr>
                  <pic:blipFill>
                    <a:blip r:embed="rId7" cstate="print"/>
                    <a:stretch>
                      <a:fillRect/>
                    </a:stretch>
                  </pic:blipFill>
                  <pic:spPr>
                    <a:xfrm>
                      <a:off x="0" y="0"/>
                      <a:ext cx="661035" cy="657225"/>
                    </a:xfrm>
                    <a:prstGeom prst="rect">
                      <a:avLst/>
                    </a:prstGeom>
                  </pic:spPr>
                </pic:pic>
              </a:graphicData>
            </a:graphic>
          </wp:anchor>
        </w:drawing>
      </w:r>
    </w:p>
    <w:sectPr>
      <w:headerReference r:id="rId3" w:type="default"/>
      <w:footerReference r:id="rId4" w:type="default"/>
      <w:pgSz w:w="11906" w:h="16838"/>
      <w:pgMar w:top="1698" w:right="1474" w:bottom="1720" w:left="1474"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embedRegular r:id="rId1" w:fontKey="{5B5003DC-2FFA-4F7B-9F6E-A470058D99D9}"/>
  </w:font>
  <w:font w:name="楷体">
    <w:panose1 w:val="02010609060101010101"/>
    <w:charset w:val="86"/>
    <w:family w:val="modern"/>
    <w:pitch w:val="default"/>
    <w:sig w:usb0="800002BF" w:usb1="38CF7CFA" w:usb2="00000016" w:usb3="00000000" w:csb0="00040001" w:csb1="00000000"/>
    <w:embedRegular r:id="rId2" w:fontKey="{EE7B0958-03C5-4F0B-A4D5-2332DA10BE78}"/>
  </w:font>
  <w:font w:name="华文中宋">
    <w:panose1 w:val="02010600040101010101"/>
    <w:charset w:val="86"/>
    <w:family w:val="auto"/>
    <w:pitch w:val="default"/>
    <w:sig w:usb0="00000287" w:usb1="080F0000" w:usb2="00000000" w:usb3="00000000" w:csb0="0004009F" w:csb1="DFD70000"/>
    <w:embedRegular r:id="rId3" w:fontKey="{85652DCD-38DC-4FBF-8669-365258CE2608}"/>
  </w:font>
  <w:font w:name="仿宋_GB2312">
    <w:panose1 w:val="02010609030101010101"/>
    <w:charset w:val="86"/>
    <w:family w:val="modern"/>
    <w:pitch w:val="default"/>
    <w:sig w:usb0="00000001" w:usb1="080E0000" w:usb2="00000000" w:usb3="00000000" w:csb0="00040000" w:csb1="00000000"/>
    <w:embedRegular r:id="rId4" w:fontKey="{3BEFDDA1-3338-4C7E-8DF6-9C3555F170AC}"/>
  </w:font>
  <w:font w:name="华文仿宋">
    <w:panose1 w:val="02010600040101010101"/>
    <w:charset w:val="86"/>
    <w:family w:val="auto"/>
    <w:pitch w:val="default"/>
    <w:sig w:usb0="00000287" w:usb1="080F0000" w:usb2="00000000" w:usb3="00000000" w:csb0="0004009F" w:csb1="DFD70000"/>
    <w:embedRegular r:id="rId5" w:fontKey="{00DD8B62-2117-42F0-85C5-662F77EE246C}"/>
  </w:font>
  <w:font w:name="微软雅黑">
    <w:panose1 w:val="020B0503020204020204"/>
    <w:charset w:val="86"/>
    <w:family w:val="auto"/>
    <w:pitch w:val="default"/>
    <w:sig w:usb0="80000287" w:usb1="280F3C52" w:usb2="00000016" w:usb3="00000000" w:csb0="0004001F" w:csb1="00000000"/>
    <w:embedRegular r:id="rId6" w:fontKey="{E1E48290-6818-4B9C-90AD-93E141BC80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54027027"/>
    </w:sdtPr>
    <w:sdtContent>
      <w:p>
        <w:pPr>
          <w:pStyle w:val="9"/>
          <w:jc w:val="center"/>
        </w:pPr>
        <w:r>
          <w:fldChar w:fldCharType="begin"/>
        </w:r>
        <w:r>
          <w:instrText xml:space="preserve">PAGE   \* MERGEFORMAT</w:instrText>
        </w:r>
        <w:r>
          <w:fldChar w:fldCharType="separate"/>
        </w:r>
        <w:r>
          <w:rPr>
            <w:lang w:val="zh-CN"/>
          </w:rPr>
          <w:t>-</w:t>
        </w:r>
        <w:r>
          <w:t xml:space="preserve"> 1 -</w:t>
        </w:r>
        <w:r>
          <w:fldChar w:fldCharType="end"/>
        </w:r>
      </w:p>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after="0" w:line="320" w:lineRule="exact"/>
      <w:jc w:val="left"/>
      <w:rPr>
        <w:rFonts w:ascii="楷体" w:hAnsi="楷体" w:eastAsia="楷体"/>
        <w:b/>
        <w:sz w:val="30"/>
        <w:szCs w:val="3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zMjEzZWI4YmJhMjcyOTI3YjdiYjcwNjI5YmE5ODcifQ=="/>
  </w:docVars>
  <w:rsids>
    <w:rsidRoot w:val="00B9508B"/>
    <w:rsid w:val="00011402"/>
    <w:rsid w:val="00011D8A"/>
    <w:rsid w:val="0001704F"/>
    <w:rsid w:val="00021165"/>
    <w:rsid w:val="00022E75"/>
    <w:rsid w:val="000306B5"/>
    <w:rsid w:val="00043DA5"/>
    <w:rsid w:val="000444DA"/>
    <w:rsid w:val="00050EFA"/>
    <w:rsid w:val="000515FD"/>
    <w:rsid w:val="000523E5"/>
    <w:rsid w:val="000574CF"/>
    <w:rsid w:val="0006350A"/>
    <w:rsid w:val="0006360C"/>
    <w:rsid w:val="00074375"/>
    <w:rsid w:val="00076AE8"/>
    <w:rsid w:val="000778BA"/>
    <w:rsid w:val="00080C78"/>
    <w:rsid w:val="000921E1"/>
    <w:rsid w:val="000A2157"/>
    <w:rsid w:val="000A2FA1"/>
    <w:rsid w:val="000B2A7F"/>
    <w:rsid w:val="000D2B73"/>
    <w:rsid w:val="000D3AB8"/>
    <w:rsid w:val="000D6982"/>
    <w:rsid w:val="000E2314"/>
    <w:rsid w:val="000E3714"/>
    <w:rsid w:val="000F4B37"/>
    <w:rsid w:val="001016E4"/>
    <w:rsid w:val="00102971"/>
    <w:rsid w:val="00103805"/>
    <w:rsid w:val="00104107"/>
    <w:rsid w:val="0010431A"/>
    <w:rsid w:val="00106C29"/>
    <w:rsid w:val="00110B95"/>
    <w:rsid w:val="00115E91"/>
    <w:rsid w:val="00117112"/>
    <w:rsid w:val="00121EA6"/>
    <w:rsid w:val="001269CA"/>
    <w:rsid w:val="00133B90"/>
    <w:rsid w:val="00134AC0"/>
    <w:rsid w:val="00136EBE"/>
    <w:rsid w:val="00143573"/>
    <w:rsid w:val="00144193"/>
    <w:rsid w:val="00146C11"/>
    <w:rsid w:val="00153D34"/>
    <w:rsid w:val="00155B4D"/>
    <w:rsid w:val="00156AAA"/>
    <w:rsid w:val="001620DA"/>
    <w:rsid w:val="0016731F"/>
    <w:rsid w:val="00167C25"/>
    <w:rsid w:val="00181E32"/>
    <w:rsid w:val="001823F8"/>
    <w:rsid w:val="001861F0"/>
    <w:rsid w:val="001922DD"/>
    <w:rsid w:val="001939D7"/>
    <w:rsid w:val="001A112E"/>
    <w:rsid w:val="001A1C28"/>
    <w:rsid w:val="001A7CCB"/>
    <w:rsid w:val="001B19EE"/>
    <w:rsid w:val="001B21FC"/>
    <w:rsid w:val="001B2C24"/>
    <w:rsid w:val="001B7B8B"/>
    <w:rsid w:val="001C3983"/>
    <w:rsid w:val="001D0252"/>
    <w:rsid w:val="001D65BA"/>
    <w:rsid w:val="001D7D62"/>
    <w:rsid w:val="001F2C99"/>
    <w:rsid w:val="001F35CB"/>
    <w:rsid w:val="001F6769"/>
    <w:rsid w:val="002006D7"/>
    <w:rsid w:val="00206379"/>
    <w:rsid w:val="002074A8"/>
    <w:rsid w:val="00214320"/>
    <w:rsid w:val="00216421"/>
    <w:rsid w:val="00226499"/>
    <w:rsid w:val="00232427"/>
    <w:rsid w:val="00232653"/>
    <w:rsid w:val="00232D88"/>
    <w:rsid w:val="0023442E"/>
    <w:rsid w:val="00236CC6"/>
    <w:rsid w:val="00243D30"/>
    <w:rsid w:val="0024697C"/>
    <w:rsid w:val="00247430"/>
    <w:rsid w:val="00247E0E"/>
    <w:rsid w:val="00271193"/>
    <w:rsid w:val="00273FEC"/>
    <w:rsid w:val="0027453F"/>
    <w:rsid w:val="00275DF3"/>
    <w:rsid w:val="00280066"/>
    <w:rsid w:val="00283576"/>
    <w:rsid w:val="00285B34"/>
    <w:rsid w:val="0028717C"/>
    <w:rsid w:val="00292BAB"/>
    <w:rsid w:val="002A4FE6"/>
    <w:rsid w:val="002B2AF6"/>
    <w:rsid w:val="002B4E71"/>
    <w:rsid w:val="002C1739"/>
    <w:rsid w:val="002D313F"/>
    <w:rsid w:val="002D4007"/>
    <w:rsid w:val="002D4314"/>
    <w:rsid w:val="002D4735"/>
    <w:rsid w:val="002D6F8D"/>
    <w:rsid w:val="002D78FA"/>
    <w:rsid w:val="002E1ABD"/>
    <w:rsid w:val="002E360F"/>
    <w:rsid w:val="002E6031"/>
    <w:rsid w:val="002F1E9A"/>
    <w:rsid w:val="002F392B"/>
    <w:rsid w:val="00300337"/>
    <w:rsid w:val="0030133B"/>
    <w:rsid w:val="003028C6"/>
    <w:rsid w:val="00307343"/>
    <w:rsid w:val="0030795D"/>
    <w:rsid w:val="0031001D"/>
    <w:rsid w:val="00332CEA"/>
    <w:rsid w:val="00341971"/>
    <w:rsid w:val="00354011"/>
    <w:rsid w:val="00354FBE"/>
    <w:rsid w:val="00356873"/>
    <w:rsid w:val="0036030C"/>
    <w:rsid w:val="003642A1"/>
    <w:rsid w:val="0036708F"/>
    <w:rsid w:val="00370D55"/>
    <w:rsid w:val="003718B6"/>
    <w:rsid w:val="003806F1"/>
    <w:rsid w:val="00380911"/>
    <w:rsid w:val="00380DFC"/>
    <w:rsid w:val="0038501A"/>
    <w:rsid w:val="00395A3E"/>
    <w:rsid w:val="003A108F"/>
    <w:rsid w:val="003A4026"/>
    <w:rsid w:val="003A4041"/>
    <w:rsid w:val="003A41D7"/>
    <w:rsid w:val="003A5A0C"/>
    <w:rsid w:val="003A5CE3"/>
    <w:rsid w:val="003A63FF"/>
    <w:rsid w:val="003B2544"/>
    <w:rsid w:val="003C0785"/>
    <w:rsid w:val="003C3C37"/>
    <w:rsid w:val="003D1307"/>
    <w:rsid w:val="003E7DEE"/>
    <w:rsid w:val="003F6960"/>
    <w:rsid w:val="00424516"/>
    <w:rsid w:val="00430586"/>
    <w:rsid w:val="00432B84"/>
    <w:rsid w:val="0043361A"/>
    <w:rsid w:val="00433723"/>
    <w:rsid w:val="00434A7E"/>
    <w:rsid w:val="00436A97"/>
    <w:rsid w:val="00437E20"/>
    <w:rsid w:val="0044184B"/>
    <w:rsid w:val="00452824"/>
    <w:rsid w:val="0045400C"/>
    <w:rsid w:val="004556C4"/>
    <w:rsid w:val="00463A0B"/>
    <w:rsid w:val="004648E3"/>
    <w:rsid w:val="00465296"/>
    <w:rsid w:val="00470ED5"/>
    <w:rsid w:val="004719B9"/>
    <w:rsid w:val="00471EC9"/>
    <w:rsid w:val="004737E0"/>
    <w:rsid w:val="00490AB9"/>
    <w:rsid w:val="00491476"/>
    <w:rsid w:val="00494FFB"/>
    <w:rsid w:val="0049557B"/>
    <w:rsid w:val="004A4240"/>
    <w:rsid w:val="004A4F42"/>
    <w:rsid w:val="004C1079"/>
    <w:rsid w:val="004C5C2D"/>
    <w:rsid w:val="004C7DF9"/>
    <w:rsid w:val="004D19F2"/>
    <w:rsid w:val="004D2509"/>
    <w:rsid w:val="004D5105"/>
    <w:rsid w:val="004D7B4B"/>
    <w:rsid w:val="004E1729"/>
    <w:rsid w:val="004E27C7"/>
    <w:rsid w:val="004E2F7B"/>
    <w:rsid w:val="004E5D67"/>
    <w:rsid w:val="004F1601"/>
    <w:rsid w:val="004F42F4"/>
    <w:rsid w:val="004F4E3C"/>
    <w:rsid w:val="004F5C2A"/>
    <w:rsid w:val="00504922"/>
    <w:rsid w:val="00510DDB"/>
    <w:rsid w:val="00511046"/>
    <w:rsid w:val="00511054"/>
    <w:rsid w:val="00512EC8"/>
    <w:rsid w:val="00522429"/>
    <w:rsid w:val="00524AD8"/>
    <w:rsid w:val="00530F36"/>
    <w:rsid w:val="0053136B"/>
    <w:rsid w:val="005325AA"/>
    <w:rsid w:val="005334DB"/>
    <w:rsid w:val="0053354A"/>
    <w:rsid w:val="005341E4"/>
    <w:rsid w:val="00541761"/>
    <w:rsid w:val="005468B1"/>
    <w:rsid w:val="0055282B"/>
    <w:rsid w:val="00552B8A"/>
    <w:rsid w:val="00564975"/>
    <w:rsid w:val="005721A5"/>
    <w:rsid w:val="0057323B"/>
    <w:rsid w:val="00577FD5"/>
    <w:rsid w:val="00582E58"/>
    <w:rsid w:val="005870CF"/>
    <w:rsid w:val="0058798F"/>
    <w:rsid w:val="0059121C"/>
    <w:rsid w:val="005922D3"/>
    <w:rsid w:val="00594D16"/>
    <w:rsid w:val="00597A2E"/>
    <w:rsid w:val="005A1599"/>
    <w:rsid w:val="005A4906"/>
    <w:rsid w:val="005A592D"/>
    <w:rsid w:val="005A5C4B"/>
    <w:rsid w:val="005A7DFB"/>
    <w:rsid w:val="005C186C"/>
    <w:rsid w:val="005D2BBE"/>
    <w:rsid w:val="005E0824"/>
    <w:rsid w:val="005F4523"/>
    <w:rsid w:val="005F517D"/>
    <w:rsid w:val="005F7D7A"/>
    <w:rsid w:val="0060592D"/>
    <w:rsid w:val="00607FB1"/>
    <w:rsid w:val="006128F2"/>
    <w:rsid w:val="0061598F"/>
    <w:rsid w:val="00624041"/>
    <w:rsid w:val="00627E2C"/>
    <w:rsid w:val="006318B4"/>
    <w:rsid w:val="0063417F"/>
    <w:rsid w:val="00652227"/>
    <w:rsid w:val="0065266A"/>
    <w:rsid w:val="00656E04"/>
    <w:rsid w:val="0066489F"/>
    <w:rsid w:val="0067125B"/>
    <w:rsid w:val="0067400E"/>
    <w:rsid w:val="00676128"/>
    <w:rsid w:val="006775B1"/>
    <w:rsid w:val="00681447"/>
    <w:rsid w:val="00696935"/>
    <w:rsid w:val="006A1B53"/>
    <w:rsid w:val="006B02E8"/>
    <w:rsid w:val="006B5249"/>
    <w:rsid w:val="006B6724"/>
    <w:rsid w:val="006C310A"/>
    <w:rsid w:val="006D0D0D"/>
    <w:rsid w:val="006D1DF4"/>
    <w:rsid w:val="006D5D8B"/>
    <w:rsid w:val="006E2A4E"/>
    <w:rsid w:val="006E3B14"/>
    <w:rsid w:val="006E5B54"/>
    <w:rsid w:val="006E660F"/>
    <w:rsid w:val="006E6F4A"/>
    <w:rsid w:val="006E7458"/>
    <w:rsid w:val="006F0E0B"/>
    <w:rsid w:val="00704BC6"/>
    <w:rsid w:val="007070E9"/>
    <w:rsid w:val="00715E3C"/>
    <w:rsid w:val="00721A70"/>
    <w:rsid w:val="00722CA1"/>
    <w:rsid w:val="0072745F"/>
    <w:rsid w:val="00742954"/>
    <w:rsid w:val="0076109A"/>
    <w:rsid w:val="007650B1"/>
    <w:rsid w:val="00765883"/>
    <w:rsid w:val="00776C01"/>
    <w:rsid w:val="00777516"/>
    <w:rsid w:val="00791540"/>
    <w:rsid w:val="0079458C"/>
    <w:rsid w:val="0079526C"/>
    <w:rsid w:val="007A7480"/>
    <w:rsid w:val="007B4CF9"/>
    <w:rsid w:val="007C44B8"/>
    <w:rsid w:val="007C7918"/>
    <w:rsid w:val="007D1901"/>
    <w:rsid w:val="007D19A4"/>
    <w:rsid w:val="007D20F1"/>
    <w:rsid w:val="007E055A"/>
    <w:rsid w:val="007E0FCB"/>
    <w:rsid w:val="007F073E"/>
    <w:rsid w:val="007F152F"/>
    <w:rsid w:val="007F27D6"/>
    <w:rsid w:val="007F7837"/>
    <w:rsid w:val="0080294B"/>
    <w:rsid w:val="00807ADF"/>
    <w:rsid w:val="00807F03"/>
    <w:rsid w:val="00830258"/>
    <w:rsid w:val="008566E9"/>
    <w:rsid w:val="00877CC4"/>
    <w:rsid w:val="00883559"/>
    <w:rsid w:val="008863C8"/>
    <w:rsid w:val="008941AD"/>
    <w:rsid w:val="008A0051"/>
    <w:rsid w:val="008A52ED"/>
    <w:rsid w:val="008A6558"/>
    <w:rsid w:val="008B78D8"/>
    <w:rsid w:val="008B7D3B"/>
    <w:rsid w:val="008B7E14"/>
    <w:rsid w:val="008C2295"/>
    <w:rsid w:val="008C3D8E"/>
    <w:rsid w:val="008C7862"/>
    <w:rsid w:val="008D77DE"/>
    <w:rsid w:val="008E4D1B"/>
    <w:rsid w:val="008F280E"/>
    <w:rsid w:val="00900053"/>
    <w:rsid w:val="009147F2"/>
    <w:rsid w:val="00920190"/>
    <w:rsid w:val="00923707"/>
    <w:rsid w:val="00930A9D"/>
    <w:rsid w:val="009360BC"/>
    <w:rsid w:val="009409B9"/>
    <w:rsid w:val="00941E7E"/>
    <w:rsid w:val="009438E1"/>
    <w:rsid w:val="009449BA"/>
    <w:rsid w:val="0094509F"/>
    <w:rsid w:val="009508AE"/>
    <w:rsid w:val="00956644"/>
    <w:rsid w:val="009601AC"/>
    <w:rsid w:val="00972522"/>
    <w:rsid w:val="00973103"/>
    <w:rsid w:val="009736EB"/>
    <w:rsid w:val="00983ABF"/>
    <w:rsid w:val="009878EF"/>
    <w:rsid w:val="0099239B"/>
    <w:rsid w:val="009A3439"/>
    <w:rsid w:val="009A37AC"/>
    <w:rsid w:val="009A7523"/>
    <w:rsid w:val="009B1692"/>
    <w:rsid w:val="009B7A95"/>
    <w:rsid w:val="009C254C"/>
    <w:rsid w:val="009C5E9A"/>
    <w:rsid w:val="009D1682"/>
    <w:rsid w:val="009D443D"/>
    <w:rsid w:val="009D47B9"/>
    <w:rsid w:val="009E013F"/>
    <w:rsid w:val="009E3D2F"/>
    <w:rsid w:val="009F241A"/>
    <w:rsid w:val="009F49A1"/>
    <w:rsid w:val="009F4CB0"/>
    <w:rsid w:val="009F6DF1"/>
    <w:rsid w:val="009F7918"/>
    <w:rsid w:val="00A02BC9"/>
    <w:rsid w:val="00A0448D"/>
    <w:rsid w:val="00A105D0"/>
    <w:rsid w:val="00A1232E"/>
    <w:rsid w:val="00A13A3D"/>
    <w:rsid w:val="00A16FA8"/>
    <w:rsid w:val="00A21764"/>
    <w:rsid w:val="00A31BAE"/>
    <w:rsid w:val="00A376E0"/>
    <w:rsid w:val="00A45587"/>
    <w:rsid w:val="00A50F5C"/>
    <w:rsid w:val="00A53ECE"/>
    <w:rsid w:val="00A562E6"/>
    <w:rsid w:val="00A6243E"/>
    <w:rsid w:val="00A66119"/>
    <w:rsid w:val="00A71599"/>
    <w:rsid w:val="00A72ED0"/>
    <w:rsid w:val="00A76B0A"/>
    <w:rsid w:val="00A91752"/>
    <w:rsid w:val="00A93786"/>
    <w:rsid w:val="00A9396D"/>
    <w:rsid w:val="00A971C3"/>
    <w:rsid w:val="00AA3AA5"/>
    <w:rsid w:val="00AA4B2F"/>
    <w:rsid w:val="00AA7DEB"/>
    <w:rsid w:val="00AB091E"/>
    <w:rsid w:val="00AB1858"/>
    <w:rsid w:val="00AB466A"/>
    <w:rsid w:val="00AB6093"/>
    <w:rsid w:val="00AC2F47"/>
    <w:rsid w:val="00AC711F"/>
    <w:rsid w:val="00AD086A"/>
    <w:rsid w:val="00AD2649"/>
    <w:rsid w:val="00AD31B6"/>
    <w:rsid w:val="00AD4653"/>
    <w:rsid w:val="00AD4743"/>
    <w:rsid w:val="00AD4DA0"/>
    <w:rsid w:val="00AD503C"/>
    <w:rsid w:val="00AD590F"/>
    <w:rsid w:val="00AD6D50"/>
    <w:rsid w:val="00AF1686"/>
    <w:rsid w:val="00B074B2"/>
    <w:rsid w:val="00B167F8"/>
    <w:rsid w:val="00B22532"/>
    <w:rsid w:val="00B37CE4"/>
    <w:rsid w:val="00B42C24"/>
    <w:rsid w:val="00B446D8"/>
    <w:rsid w:val="00B44AC8"/>
    <w:rsid w:val="00B44EE1"/>
    <w:rsid w:val="00B455CA"/>
    <w:rsid w:val="00B536D9"/>
    <w:rsid w:val="00B56F70"/>
    <w:rsid w:val="00B57CFA"/>
    <w:rsid w:val="00B61642"/>
    <w:rsid w:val="00B652DF"/>
    <w:rsid w:val="00B7070B"/>
    <w:rsid w:val="00B72AF9"/>
    <w:rsid w:val="00B80A4D"/>
    <w:rsid w:val="00B81BD3"/>
    <w:rsid w:val="00B82CD8"/>
    <w:rsid w:val="00B8545E"/>
    <w:rsid w:val="00B8577D"/>
    <w:rsid w:val="00B870C8"/>
    <w:rsid w:val="00B9318D"/>
    <w:rsid w:val="00B9508B"/>
    <w:rsid w:val="00BA56B8"/>
    <w:rsid w:val="00BA59F8"/>
    <w:rsid w:val="00BA74FF"/>
    <w:rsid w:val="00BB0FE8"/>
    <w:rsid w:val="00BB3F6F"/>
    <w:rsid w:val="00BB6D6D"/>
    <w:rsid w:val="00BC6131"/>
    <w:rsid w:val="00BC7F8D"/>
    <w:rsid w:val="00BD21F7"/>
    <w:rsid w:val="00BD3BB2"/>
    <w:rsid w:val="00BD772F"/>
    <w:rsid w:val="00BE3876"/>
    <w:rsid w:val="00BE7F14"/>
    <w:rsid w:val="00BF1875"/>
    <w:rsid w:val="00BF1B09"/>
    <w:rsid w:val="00C12DE3"/>
    <w:rsid w:val="00C21A3B"/>
    <w:rsid w:val="00C230EE"/>
    <w:rsid w:val="00C23142"/>
    <w:rsid w:val="00C25F7A"/>
    <w:rsid w:val="00C31909"/>
    <w:rsid w:val="00C334D2"/>
    <w:rsid w:val="00C33627"/>
    <w:rsid w:val="00C4166F"/>
    <w:rsid w:val="00C4312E"/>
    <w:rsid w:val="00C44070"/>
    <w:rsid w:val="00C445C2"/>
    <w:rsid w:val="00C44CA0"/>
    <w:rsid w:val="00C450C3"/>
    <w:rsid w:val="00C51034"/>
    <w:rsid w:val="00C61327"/>
    <w:rsid w:val="00C6387C"/>
    <w:rsid w:val="00C70303"/>
    <w:rsid w:val="00C71134"/>
    <w:rsid w:val="00C713FC"/>
    <w:rsid w:val="00C83012"/>
    <w:rsid w:val="00C834BE"/>
    <w:rsid w:val="00C844F0"/>
    <w:rsid w:val="00C85345"/>
    <w:rsid w:val="00C933D3"/>
    <w:rsid w:val="00C94E2D"/>
    <w:rsid w:val="00CA2C0C"/>
    <w:rsid w:val="00CA3989"/>
    <w:rsid w:val="00CA5DE6"/>
    <w:rsid w:val="00CB055D"/>
    <w:rsid w:val="00CB4BB0"/>
    <w:rsid w:val="00CB7270"/>
    <w:rsid w:val="00CB7318"/>
    <w:rsid w:val="00CC069F"/>
    <w:rsid w:val="00CC1F9A"/>
    <w:rsid w:val="00CC6585"/>
    <w:rsid w:val="00CC7841"/>
    <w:rsid w:val="00CD2E30"/>
    <w:rsid w:val="00CD4BB4"/>
    <w:rsid w:val="00CD5A5E"/>
    <w:rsid w:val="00CE0EEE"/>
    <w:rsid w:val="00CE2B93"/>
    <w:rsid w:val="00CE55CA"/>
    <w:rsid w:val="00D0621E"/>
    <w:rsid w:val="00D11D18"/>
    <w:rsid w:val="00D17331"/>
    <w:rsid w:val="00D17E19"/>
    <w:rsid w:val="00D225AB"/>
    <w:rsid w:val="00D273BA"/>
    <w:rsid w:val="00D4285B"/>
    <w:rsid w:val="00D42B17"/>
    <w:rsid w:val="00D45658"/>
    <w:rsid w:val="00D5670A"/>
    <w:rsid w:val="00D619EE"/>
    <w:rsid w:val="00D61FEE"/>
    <w:rsid w:val="00D65BD0"/>
    <w:rsid w:val="00D7708D"/>
    <w:rsid w:val="00D77797"/>
    <w:rsid w:val="00D83B96"/>
    <w:rsid w:val="00D86432"/>
    <w:rsid w:val="00D935CD"/>
    <w:rsid w:val="00D93664"/>
    <w:rsid w:val="00D973B1"/>
    <w:rsid w:val="00DA39F2"/>
    <w:rsid w:val="00DB37AC"/>
    <w:rsid w:val="00DB76A9"/>
    <w:rsid w:val="00DC08AB"/>
    <w:rsid w:val="00DD1CCB"/>
    <w:rsid w:val="00DD23E2"/>
    <w:rsid w:val="00DD631D"/>
    <w:rsid w:val="00DF42C4"/>
    <w:rsid w:val="00E026A7"/>
    <w:rsid w:val="00E10F10"/>
    <w:rsid w:val="00E12550"/>
    <w:rsid w:val="00E21026"/>
    <w:rsid w:val="00E22411"/>
    <w:rsid w:val="00E26704"/>
    <w:rsid w:val="00E33661"/>
    <w:rsid w:val="00E34AC3"/>
    <w:rsid w:val="00E36A86"/>
    <w:rsid w:val="00E43092"/>
    <w:rsid w:val="00E476E5"/>
    <w:rsid w:val="00E5127B"/>
    <w:rsid w:val="00E55002"/>
    <w:rsid w:val="00E57B9E"/>
    <w:rsid w:val="00E600BB"/>
    <w:rsid w:val="00E70F6F"/>
    <w:rsid w:val="00E7435E"/>
    <w:rsid w:val="00E77E0D"/>
    <w:rsid w:val="00E8071F"/>
    <w:rsid w:val="00E82788"/>
    <w:rsid w:val="00E83A0F"/>
    <w:rsid w:val="00E87272"/>
    <w:rsid w:val="00E90129"/>
    <w:rsid w:val="00E95BFA"/>
    <w:rsid w:val="00EA4FC5"/>
    <w:rsid w:val="00EB0996"/>
    <w:rsid w:val="00EB1C0E"/>
    <w:rsid w:val="00EB1DBB"/>
    <w:rsid w:val="00EB4622"/>
    <w:rsid w:val="00EB5FC0"/>
    <w:rsid w:val="00EB69C0"/>
    <w:rsid w:val="00EB7032"/>
    <w:rsid w:val="00EC0A78"/>
    <w:rsid w:val="00EC3731"/>
    <w:rsid w:val="00EC37F7"/>
    <w:rsid w:val="00EC4847"/>
    <w:rsid w:val="00ED1B29"/>
    <w:rsid w:val="00ED510E"/>
    <w:rsid w:val="00EF2FCF"/>
    <w:rsid w:val="00EF33D3"/>
    <w:rsid w:val="00EF3ACD"/>
    <w:rsid w:val="00F05D45"/>
    <w:rsid w:val="00F14756"/>
    <w:rsid w:val="00F14B82"/>
    <w:rsid w:val="00F15009"/>
    <w:rsid w:val="00F22AB1"/>
    <w:rsid w:val="00F2487B"/>
    <w:rsid w:val="00F24F61"/>
    <w:rsid w:val="00F260B4"/>
    <w:rsid w:val="00F30B02"/>
    <w:rsid w:val="00F31BE6"/>
    <w:rsid w:val="00F328BA"/>
    <w:rsid w:val="00F33955"/>
    <w:rsid w:val="00F36B9E"/>
    <w:rsid w:val="00F41BFE"/>
    <w:rsid w:val="00F428B8"/>
    <w:rsid w:val="00F44A58"/>
    <w:rsid w:val="00F52B88"/>
    <w:rsid w:val="00F5342A"/>
    <w:rsid w:val="00F55D05"/>
    <w:rsid w:val="00F617D7"/>
    <w:rsid w:val="00F6427D"/>
    <w:rsid w:val="00F72B7E"/>
    <w:rsid w:val="00F81FDD"/>
    <w:rsid w:val="00F860C4"/>
    <w:rsid w:val="00F92C1C"/>
    <w:rsid w:val="00FA2E9B"/>
    <w:rsid w:val="00FA44D8"/>
    <w:rsid w:val="00FB2ABB"/>
    <w:rsid w:val="00FB41DA"/>
    <w:rsid w:val="00FC29E1"/>
    <w:rsid w:val="00FC4025"/>
    <w:rsid w:val="00FC4296"/>
    <w:rsid w:val="00FC7FD5"/>
    <w:rsid w:val="00FD2F77"/>
    <w:rsid w:val="00FD3A15"/>
    <w:rsid w:val="00FD3AB2"/>
    <w:rsid w:val="00FE58A4"/>
    <w:rsid w:val="00FE6AA7"/>
    <w:rsid w:val="00FF3DF5"/>
    <w:rsid w:val="00FF4271"/>
    <w:rsid w:val="01043EBD"/>
    <w:rsid w:val="011533A2"/>
    <w:rsid w:val="014557C2"/>
    <w:rsid w:val="0148428A"/>
    <w:rsid w:val="014E4FD3"/>
    <w:rsid w:val="016C71F3"/>
    <w:rsid w:val="01AD6D26"/>
    <w:rsid w:val="01B75616"/>
    <w:rsid w:val="01DD1E9F"/>
    <w:rsid w:val="01E44FDB"/>
    <w:rsid w:val="01F40F97"/>
    <w:rsid w:val="021037A4"/>
    <w:rsid w:val="02127D06"/>
    <w:rsid w:val="023A2E4D"/>
    <w:rsid w:val="023F0464"/>
    <w:rsid w:val="023F53FF"/>
    <w:rsid w:val="024D2E92"/>
    <w:rsid w:val="025657AD"/>
    <w:rsid w:val="025A1D7F"/>
    <w:rsid w:val="025C7268"/>
    <w:rsid w:val="02924A37"/>
    <w:rsid w:val="02AF1166"/>
    <w:rsid w:val="02BD2A70"/>
    <w:rsid w:val="02D247A8"/>
    <w:rsid w:val="02DE7C7D"/>
    <w:rsid w:val="02F456F2"/>
    <w:rsid w:val="033C2BF5"/>
    <w:rsid w:val="033D39EA"/>
    <w:rsid w:val="036D70E8"/>
    <w:rsid w:val="036F6EC2"/>
    <w:rsid w:val="037A6C86"/>
    <w:rsid w:val="03800D34"/>
    <w:rsid w:val="03892C16"/>
    <w:rsid w:val="038F541B"/>
    <w:rsid w:val="03A25A60"/>
    <w:rsid w:val="03BE07F6"/>
    <w:rsid w:val="03CC5D27"/>
    <w:rsid w:val="03D248F1"/>
    <w:rsid w:val="03E42333"/>
    <w:rsid w:val="04035D57"/>
    <w:rsid w:val="041E22FB"/>
    <w:rsid w:val="042C2C6A"/>
    <w:rsid w:val="044E2BE0"/>
    <w:rsid w:val="04581CB1"/>
    <w:rsid w:val="047D1717"/>
    <w:rsid w:val="0481094A"/>
    <w:rsid w:val="0485043A"/>
    <w:rsid w:val="048B7990"/>
    <w:rsid w:val="049820AD"/>
    <w:rsid w:val="04A42800"/>
    <w:rsid w:val="04B50EB1"/>
    <w:rsid w:val="04C900CA"/>
    <w:rsid w:val="04E946B7"/>
    <w:rsid w:val="04FC3176"/>
    <w:rsid w:val="04FE4606"/>
    <w:rsid w:val="05077A3D"/>
    <w:rsid w:val="051F632A"/>
    <w:rsid w:val="05227EBA"/>
    <w:rsid w:val="05254FFE"/>
    <w:rsid w:val="053C0609"/>
    <w:rsid w:val="056E4905"/>
    <w:rsid w:val="05900FD6"/>
    <w:rsid w:val="05B40B17"/>
    <w:rsid w:val="05B64EE1"/>
    <w:rsid w:val="05BC10BA"/>
    <w:rsid w:val="05CE0294"/>
    <w:rsid w:val="05E12078"/>
    <w:rsid w:val="05ED1557"/>
    <w:rsid w:val="05FD666C"/>
    <w:rsid w:val="06182C09"/>
    <w:rsid w:val="061A5F76"/>
    <w:rsid w:val="062067FE"/>
    <w:rsid w:val="063469F7"/>
    <w:rsid w:val="06383B48"/>
    <w:rsid w:val="06387A00"/>
    <w:rsid w:val="065478E3"/>
    <w:rsid w:val="06746BFD"/>
    <w:rsid w:val="067952CB"/>
    <w:rsid w:val="068A095C"/>
    <w:rsid w:val="06A64813"/>
    <w:rsid w:val="06AB431A"/>
    <w:rsid w:val="06AC39E1"/>
    <w:rsid w:val="06B52E78"/>
    <w:rsid w:val="06E11AE9"/>
    <w:rsid w:val="070D50D4"/>
    <w:rsid w:val="07113A99"/>
    <w:rsid w:val="071F58FD"/>
    <w:rsid w:val="0720561C"/>
    <w:rsid w:val="07267E44"/>
    <w:rsid w:val="072E2BE7"/>
    <w:rsid w:val="075E0C24"/>
    <w:rsid w:val="07707311"/>
    <w:rsid w:val="07794418"/>
    <w:rsid w:val="078D5106"/>
    <w:rsid w:val="079B25E0"/>
    <w:rsid w:val="079C0106"/>
    <w:rsid w:val="07A33243"/>
    <w:rsid w:val="07D442F0"/>
    <w:rsid w:val="07DB47E0"/>
    <w:rsid w:val="07ED2710"/>
    <w:rsid w:val="07F7533D"/>
    <w:rsid w:val="081E3021"/>
    <w:rsid w:val="0831084F"/>
    <w:rsid w:val="084127BF"/>
    <w:rsid w:val="085C3EA8"/>
    <w:rsid w:val="08DF7949"/>
    <w:rsid w:val="08FD1DEA"/>
    <w:rsid w:val="0912575B"/>
    <w:rsid w:val="09242A94"/>
    <w:rsid w:val="0935241C"/>
    <w:rsid w:val="09594501"/>
    <w:rsid w:val="09622450"/>
    <w:rsid w:val="097A10B2"/>
    <w:rsid w:val="09806A03"/>
    <w:rsid w:val="098C50DF"/>
    <w:rsid w:val="09972933"/>
    <w:rsid w:val="09A82D92"/>
    <w:rsid w:val="09BC4A90"/>
    <w:rsid w:val="09C3084B"/>
    <w:rsid w:val="09F064E7"/>
    <w:rsid w:val="09F1642F"/>
    <w:rsid w:val="0A0843AE"/>
    <w:rsid w:val="0A0A189F"/>
    <w:rsid w:val="0A0F696E"/>
    <w:rsid w:val="0A406435"/>
    <w:rsid w:val="0A4C7BC2"/>
    <w:rsid w:val="0A61267A"/>
    <w:rsid w:val="0A6273E5"/>
    <w:rsid w:val="0A670558"/>
    <w:rsid w:val="0A6D18E6"/>
    <w:rsid w:val="0A94661F"/>
    <w:rsid w:val="0AAB489B"/>
    <w:rsid w:val="0AB075D4"/>
    <w:rsid w:val="0AB16848"/>
    <w:rsid w:val="0ABF23BB"/>
    <w:rsid w:val="0AC92FC0"/>
    <w:rsid w:val="0ADF0362"/>
    <w:rsid w:val="0AFE4755"/>
    <w:rsid w:val="0B0A43BB"/>
    <w:rsid w:val="0B177C5F"/>
    <w:rsid w:val="0B18666F"/>
    <w:rsid w:val="0B1F0E32"/>
    <w:rsid w:val="0B3643CE"/>
    <w:rsid w:val="0B666A61"/>
    <w:rsid w:val="0B684935"/>
    <w:rsid w:val="0B7451DE"/>
    <w:rsid w:val="0B811AED"/>
    <w:rsid w:val="0B8953AF"/>
    <w:rsid w:val="0B924545"/>
    <w:rsid w:val="0B9A07FC"/>
    <w:rsid w:val="0BB84D66"/>
    <w:rsid w:val="0BBA57B3"/>
    <w:rsid w:val="0BCA5242"/>
    <w:rsid w:val="0BD47E6F"/>
    <w:rsid w:val="0BDC14BA"/>
    <w:rsid w:val="0BDF6167"/>
    <w:rsid w:val="0C0C022D"/>
    <w:rsid w:val="0C105C49"/>
    <w:rsid w:val="0C18633A"/>
    <w:rsid w:val="0C3B196A"/>
    <w:rsid w:val="0C522D11"/>
    <w:rsid w:val="0C5D6CFF"/>
    <w:rsid w:val="0C607954"/>
    <w:rsid w:val="0C696A4D"/>
    <w:rsid w:val="0C850278"/>
    <w:rsid w:val="0C876E62"/>
    <w:rsid w:val="0CA830A9"/>
    <w:rsid w:val="0CC003F3"/>
    <w:rsid w:val="0CD003F1"/>
    <w:rsid w:val="0CEB16A1"/>
    <w:rsid w:val="0D0033A7"/>
    <w:rsid w:val="0D2C632F"/>
    <w:rsid w:val="0D2F7FD6"/>
    <w:rsid w:val="0D4904F5"/>
    <w:rsid w:val="0D4A5F0F"/>
    <w:rsid w:val="0D533015"/>
    <w:rsid w:val="0D69568B"/>
    <w:rsid w:val="0D701E19"/>
    <w:rsid w:val="0D7D0092"/>
    <w:rsid w:val="0D7E7B62"/>
    <w:rsid w:val="0D892EDB"/>
    <w:rsid w:val="0D8F0A9E"/>
    <w:rsid w:val="0D984A85"/>
    <w:rsid w:val="0D9A07CB"/>
    <w:rsid w:val="0DBF1521"/>
    <w:rsid w:val="0DDA1988"/>
    <w:rsid w:val="0DE20DA1"/>
    <w:rsid w:val="0DF41725"/>
    <w:rsid w:val="0DFC18FF"/>
    <w:rsid w:val="0E15070F"/>
    <w:rsid w:val="0E1529C0"/>
    <w:rsid w:val="0E18188E"/>
    <w:rsid w:val="0E18320E"/>
    <w:rsid w:val="0E341099"/>
    <w:rsid w:val="0E344BF5"/>
    <w:rsid w:val="0E3B7DDE"/>
    <w:rsid w:val="0E407A3D"/>
    <w:rsid w:val="0E8611C8"/>
    <w:rsid w:val="0E9953A0"/>
    <w:rsid w:val="0EAF7EB7"/>
    <w:rsid w:val="0EB36E4F"/>
    <w:rsid w:val="0EF71B93"/>
    <w:rsid w:val="0F0E3698"/>
    <w:rsid w:val="0F12144F"/>
    <w:rsid w:val="0F171D4D"/>
    <w:rsid w:val="0F2B6A4C"/>
    <w:rsid w:val="0F3C7675"/>
    <w:rsid w:val="0F76362F"/>
    <w:rsid w:val="0F882BE7"/>
    <w:rsid w:val="0F9811B3"/>
    <w:rsid w:val="0FB12581"/>
    <w:rsid w:val="0FBD5E23"/>
    <w:rsid w:val="0FF00C1C"/>
    <w:rsid w:val="10101691"/>
    <w:rsid w:val="101C3B92"/>
    <w:rsid w:val="10305890"/>
    <w:rsid w:val="104B5419"/>
    <w:rsid w:val="106D0892"/>
    <w:rsid w:val="107B575F"/>
    <w:rsid w:val="107C0612"/>
    <w:rsid w:val="107C2883"/>
    <w:rsid w:val="108E562D"/>
    <w:rsid w:val="10A75C36"/>
    <w:rsid w:val="10AA3894"/>
    <w:rsid w:val="10AB2390"/>
    <w:rsid w:val="10C926F7"/>
    <w:rsid w:val="10D858D0"/>
    <w:rsid w:val="10F60887"/>
    <w:rsid w:val="10F71883"/>
    <w:rsid w:val="11055836"/>
    <w:rsid w:val="110A60E1"/>
    <w:rsid w:val="1111746F"/>
    <w:rsid w:val="112076B2"/>
    <w:rsid w:val="114E1316"/>
    <w:rsid w:val="115D4462"/>
    <w:rsid w:val="11785740"/>
    <w:rsid w:val="11847C41"/>
    <w:rsid w:val="11AE21C7"/>
    <w:rsid w:val="11E46D74"/>
    <w:rsid w:val="11E7204F"/>
    <w:rsid w:val="11FC3C7B"/>
    <w:rsid w:val="12045226"/>
    <w:rsid w:val="120576CA"/>
    <w:rsid w:val="121601CB"/>
    <w:rsid w:val="12251A7F"/>
    <w:rsid w:val="122D02D9"/>
    <w:rsid w:val="12352A26"/>
    <w:rsid w:val="124F2F7E"/>
    <w:rsid w:val="125B083D"/>
    <w:rsid w:val="12692E2A"/>
    <w:rsid w:val="1275376E"/>
    <w:rsid w:val="127961AB"/>
    <w:rsid w:val="127F48AC"/>
    <w:rsid w:val="128B2857"/>
    <w:rsid w:val="129A088F"/>
    <w:rsid w:val="12B502CE"/>
    <w:rsid w:val="12EC610C"/>
    <w:rsid w:val="131A5FEA"/>
    <w:rsid w:val="133E5B64"/>
    <w:rsid w:val="13421B62"/>
    <w:rsid w:val="13596EAB"/>
    <w:rsid w:val="13631AD8"/>
    <w:rsid w:val="136A57AA"/>
    <w:rsid w:val="1393060F"/>
    <w:rsid w:val="13A23100"/>
    <w:rsid w:val="13A419F6"/>
    <w:rsid w:val="13A8160F"/>
    <w:rsid w:val="13BA2FF8"/>
    <w:rsid w:val="13C54541"/>
    <w:rsid w:val="13DB5B12"/>
    <w:rsid w:val="13E96481"/>
    <w:rsid w:val="13FF26A7"/>
    <w:rsid w:val="14094B72"/>
    <w:rsid w:val="141267E9"/>
    <w:rsid w:val="1419732D"/>
    <w:rsid w:val="141A663B"/>
    <w:rsid w:val="14217D71"/>
    <w:rsid w:val="143C5E43"/>
    <w:rsid w:val="147E3317"/>
    <w:rsid w:val="148F527B"/>
    <w:rsid w:val="14A11363"/>
    <w:rsid w:val="14A16D5C"/>
    <w:rsid w:val="14A31322"/>
    <w:rsid w:val="14A64372"/>
    <w:rsid w:val="14AD2059"/>
    <w:rsid w:val="14AE2097"/>
    <w:rsid w:val="14CE5904"/>
    <w:rsid w:val="14DD7B1A"/>
    <w:rsid w:val="14EA425F"/>
    <w:rsid w:val="14FB46BE"/>
    <w:rsid w:val="15095086"/>
    <w:rsid w:val="150A33FE"/>
    <w:rsid w:val="15466522"/>
    <w:rsid w:val="155418EA"/>
    <w:rsid w:val="15716C2B"/>
    <w:rsid w:val="159F14ED"/>
    <w:rsid w:val="15D9585E"/>
    <w:rsid w:val="160C6457"/>
    <w:rsid w:val="16201F02"/>
    <w:rsid w:val="164A06C7"/>
    <w:rsid w:val="165119C0"/>
    <w:rsid w:val="169D0AAC"/>
    <w:rsid w:val="16AF39B2"/>
    <w:rsid w:val="16B0104B"/>
    <w:rsid w:val="16BC60CF"/>
    <w:rsid w:val="16CB7CD9"/>
    <w:rsid w:val="16CD49B3"/>
    <w:rsid w:val="16CF77FC"/>
    <w:rsid w:val="16D33FA6"/>
    <w:rsid w:val="16D72F09"/>
    <w:rsid w:val="16F16621"/>
    <w:rsid w:val="170F26A3"/>
    <w:rsid w:val="17123F41"/>
    <w:rsid w:val="171C59CF"/>
    <w:rsid w:val="17252229"/>
    <w:rsid w:val="17397720"/>
    <w:rsid w:val="174B761A"/>
    <w:rsid w:val="17516817"/>
    <w:rsid w:val="178B7998"/>
    <w:rsid w:val="17A0154D"/>
    <w:rsid w:val="17B943BD"/>
    <w:rsid w:val="17B95CD2"/>
    <w:rsid w:val="17DE0E28"/>
    <w:rsid w:val="17E83E6F"/>
    <w:rsid w:val="18477C1A"/>
    <w:rsid w:val="18631508"/>
    <w:rsid w:val="18A746DB"/>
    <w:rsid w:val="18A92683"/>
    <w:rsid w:val="18B708FC"/>
    <w:rsid w:val="18BE1620"/>
    <w:rsid w:val="18C15C88"/>
    <w:rsid w:val="18D95B8F"/>
    <w:rsid w:val="18FE29CF"/>
    <w:rsid w:val="190B692E"/>
    <w:rsid w:val="19145D4E"/>
    <w:rsid w:val="192501A9"/>
    <w:rsid w:val="193C34F7"/>
    <w:rsid w:val="193C52A5"/>
    <w:rsid w:val="195404FB"/>
    <w:rsid w:val="197902A7"/>
    <w:rsid w:val="1992378C"/>
    <w:rsid w:val="19956C86"/>
    <w:rsid w:val="199B1FCC"/>
    <w:rsid w:val="19AF1F8F"/>
    <w:rsid w:val="19D11E91"/>
    <w:rsid w:val="19E03E83"/>
    <w:rsid w:val="19F01D78"/>
    <w:rsid w:val="1A011B2C"/>
    <w:rsid w:val="1A033C1A"/>
    <w:rsid w:val="1A1F2BFD"/>
    <w:rsid w:val="1A240213"/>
    <w:rsid w:val="1A410D40"/>
    <w:rsid w:val="1A4268EB"/>
    <w:rsid w:val="1A5959E3"/>
    <w:rsid w:val="1A646CD3"/>
    <w:rsid w:val="1A69031C"/>
    <w:rsid w:val="1A886970"/>
    <w:rsid w:val="1ABB07AC"/>
    <w:rsid w:val="1ACB068F"/>
    <w:rsid w:val="1AE47F7B"/>
    <w:rsid w:val="1AEB5933"/>
    <w:rsid w:val="1AF743F8"/>
    <w:rsid w:val="1AF8344E"/>
    <w:rsid w:val="1B1E102C"/>
    <w:rsid w:val="1B35531F"/>
    <w:rsid w:val="1B446693"/>
    <w:rsid w:val="1B4C24F3"/>
    <w:rsid w:val="1B4D72F6"/>
    <w:rsid w:val="1B5872B4"/>
    <w:rsid w:val="1B645B40"/>
    <w:rsid w:val="1B7234A2"/>
    <w:rsid w:val="1B750FCE"/>
    <w:rsid w:val="1B803B6F"/>
    <w:rsid w:val="1B9703C5"/>
    <w:rsid w:val="1B9E2247"/>
    <w:rsid w:val="1BAA299A"/>
    <w:rsid w:val="1BAD081F"/>
    <w:rsid w:val="1BC218BC"/>
    <w:rsid w:val="1BCA4DEA"/>
    <w:rsid w:val="1BCB46BE"/>
    <w:rsid w:val="1BD83086"/>
    <w:rsid w:val="1BF41E67"/>
    <w:rsid w:val="1C0D342C"/>
    <w:rsid w:val="1C154808"/>
    <w:rsid w:val="1C726B8E"/>
    <w:rsid w:val="1C7A59F3"/>
    <w:rsid w:val="1C9743CC"/>
    <w:rsid w:val="1CA90EA4"/>
    <w:rsid w:val="1CA96B39"/>
    <w:rsid w:val="1CB735C0"/>
    <w:rsid w:val="1CC23D13"/>
    <w:rsid w:val="1CE65C54"/>
    <w:rsid w:val="1CEA7FA2"/>
    <w:rsid w:val="1CF85987"/>
    <w:rsid w:val="1D015AC9"/>
    <w:rsid w:val="1D0B4105"/>
    <w:rsid w:val="1D0D3DDA"/>
    <w:rsid w:val="1D1C0D08"/>
    <w:rsid w:val="1D230C56"/>
    <w:rsid w:val="1D28001A"/>
    <w:rsid w:val="1D2A6D2F"/>
    <w:rsid w:val="1D303373"/>
    <w:rsid w:val="1D386D9E"/>
    <w:rsid w:val="1D65316F"/>
    <w:rsid w:val="1DAC3DB6"/>
    <w:rsid w:val="1DE005DE"/>
    <w:rsid w:val="1DFB2EC7"/>
    <w:rsid w:val="1E3E561C"/>
    <w:rsid w:val="1E4012DE"/>
    <w:rsid w:val="1EBF5513"/>
    <w:rsid w:val="1EE415EC"/>
    <w:rsid w:val="1F10784B"/>
    <w:rsid w:val="1F2F15DC"/>
    <w:rsid w:val="1F5E1146"/>
    <w:rsid w:val="1F635B0F"/>
    <w:rsid w:val="1F75506D"/>
    <w:rsid w:val="1F831430"/>
    <w:rsid w:val="1FA923BC"/>
    <w:rsid w:val="1FDB7D27"/>
    <w:rsid w:val="20106F09"/>
    <w:rsid w:val="201D3F72"/>
    <w:rsid w:val="20230F6D"/>
    <w:rsid w:val="202441FC"/>
    <w:rsid w:val="202B56B1"/>
    <w:rsid w:val="204213F3"/>
    <w:rsid w:val="20481DE0"/>
    <w:rsid w:val="20482782"/>
    <w:rsid w:val="20645983"/>
    <w:rsid w:val="206A26F8"/>
    <w:rsid w:val="206F7D0E"/>
    <w:rsid w:val="207A2E7F"/>
    <w:rsid w:val="208A05B3"/>
    <w:rsid w:val="20931C74"/>
    <w:rsid w:val="209D4F4E"/>
    <w:rsid w:val="20AA51EA"/>
    <w:rsid w:val="20BD7F29"/>
    <w:rsid w:val="20C6220F"/>
    <w:rsid w:val="20C95670"/>
    <w:rsid w:val="20E92638"/>
    <w:rsid w:val="20F16039"/>
    <w:rsid w:val="20F6042F"/>
    <w:rsid w:val="21181D0B"/>
    <w:rsid w:val="21233800"/>
    <w:rsid w:val="212D2899"/>
    <w:rsid w:val="21313216"/>
    <w:rsid w:val="21313B5C"/>
    <w:rsid w:val="21327383"/>
    <w:rsid w:val="213571AA"/>
    <w:rsid w:val="213F5933"/>
    <w:rsid w:val="21506021"/>
    <w:rsid w:val="21582E98"/>
    <w:rsid w:val="215D225D"/>
    <w:rsid w:val="216169B0"/>
    <w:rsid w:val="216B6728"/>
    <w:rsid w:val="21752A77"/>
    <w:rsid w:val="219708DE"/>
    <w:rsid w:val="21992A93"/>
    <w:rsid w:val="21B334A9"/>
    <w:rsid w:val="21C46C8E"/>
    <w:rsid w:val="21C85928"/>
    <w:rsid w:val="21CA4416"/>
    <w:rsid w:val="21CE3D45"/>
    <w:rsid w:val="220C7F8E"/>
    <w:rsid w:val="22140B6D"/>
    <w:rsid w:val="22163401"/>
    <w:rsid w:val="22267A7B"/>
    <w:rsid w:val="22471BB2"/>
    <w:rsid w:val="224D22D1"/>
    <w:rsid w:val="22525DFB"/>
    <w:rsid w:val="22900BB2"/>
    <w:rsid w:val="22CE584C"/>
    <w:rsid w:val="22F4274D"/>
    <w:rsid w:val="2309269C"/>
    <w:rsid w:val="23243032"/>
    <w:rsid w:val="232A616E"/>
    <w:rsid w:val="233D1310"/>
    <w:rsid w:val="235115AD"/>
    <w:rsid w:val="2378337E"/>
    <w:rsid w:val="23846E58"/>
    <w:rsid w:val="23A95482"/>
    <w:rsid w:val="23AE431C"/>
    <w:rsid w:val="23CB16FF"/>
    <w:rsid w:val="23F84985"/>
    <w:rsid w:val="23FA3D93"/>
    <w:rsid w:val="24002495"/>
    <w:rsid w:val="242F2F45"/>
    <w:rsid w:val="24654ECE"/>
    <w:rsid w:val="24B959FC"/>
    <w:rsid w:val="24BC3841"/>
    <w:rsid w:val="24C7754F"/>
    <w:rsid w:val="24DF23ED"/>
    <w:rsid w:val="24E74045"/>
    <w:rsid w:val="25186BC6"/>
    <w:rsid w:val="253B0B07"/>
    <w:rsid w:val="25843D51"/>
    <w:rsid w:val="25A718F0"/>
    <w:rsid w:val="25A95A70"/>
    <w:rsid w:val="25AD7FD9"/>
    <w:rsid w:val="25B20DC9"/>
    <w:rsid w:val="25DE2C53"/>
    <w:rsid w:val="25EF71CB"/>
    <w:rsid w:val="261231E1"/>
    <w:rsid w:val="26172E9E"/>
    <w:rsid w:val="26473D33"/>
    <w:rsid w:val="26510377"/>
    <w:rsid w:val="266D4AC9"/>
    <w:rsid w:val="267C3185"/>
    <w:rsid w:val="26932956"/>
    <w:rsid w:val="26A12BEB"/>
    <w:rsid w:val="26AD77E2"/>
    <w:rsid w:val="26B43129"/>
    <w:rsid w:val="26BE19EF"/>
    <w:rsid w:val="26C7543C"/>
    <w:rsid w:val="26D01D70"/>
    <w:rsid w:val="26D24169"/>
    <w:rsid w:val="26DD6212"/>
    <w:rsid w:val="26F920CC"/>
    <w:rsid w:val="26FD6EE4"/>
    <w:rsid w:val="27004D5D"/>
    <w:rsid w:val="271B20BE"/>
    <w:rsid w:val="272C26DD"/>
    <w:rsid w:val="273644A3"/>
    <w:rsid w:val="273C2D68"/>
    <w:rsid w:val="273E5E52"/>
    <w:rsid w:val="27711B25"/>
    <w:rsid w:val="278C73F8"/>
    <w:rsid w:val="278F1A0E"/>
    <w:rsid w:val="2792313A"/>
    <w:rsid w:val="27A22F05"/>
    <w:rsid w:val="27B96A3C"/>
    <w:rsid w:val="27F154AD"/>
    <w:rsid w:val="2819686D"/>
    <w:rsid w:val="281E6005"/>
    <w:rsid w:val="282B09BF"/>
    <w:rsid w:val="28304227"/>
    <w:rsid w:val="285D08F3"/>
    <w:rsid w:val="28651D5A"/>
    <w:rsid w:val="28661C35"/>
    <w:rsid w:val="287700A8"/>
    <w:rsid w:val="288B1059"/>
    <w:rsid w:val="28942A08"/>
    <w:rsid w:val="289B3D96"/>
    <w:rsid w:val="28A71595"/>
    <w:rsid w:val="28AA3FD9"/>
    <w:rsid w:val="28B51443"/>
    <w:rsid w:val="28DC615D"/>
    <w:rsid w:val="28F25980"/>
    <w:rsid w:val="29183701"/>
    <w:rsid w:val="29234D61"/>
    <w:rsid w:val="292408DB"/>
    <w:rsid w:val="2970538A"/>
    <w:rsid w:val="297468DC"/>
    <w:rsid w:val="297901DE"/>
    <w:rsid w:val="297B38E0"/>
    <w:rsid w:val="297F5466"/>
    <w:rsid w:val="299B505D"/>
    <w:rsid w:val="299C5322"/>
    <w:rsid w:val="299C6F1B"/>
    <w:rsid w:val="299F1868"/>
    <w:rsid w:val="29AE18A7"/>
    <w:rsid w:val="29D465AE"/>
    <w:rsid w:val="29D70AB7"/>
    <w:rsid w:val="29D8316A"/>
    <w:rsid w:val="29F6324E"/>
    <w:rsid w:val="29F75E32"/>
    <w:rsid w:val="2A0150EF"/>
    <w:rsid w:val="2A133E00"/>
    <w:rsid w:val="2A570191"/>
    <w:rsid w:val="2A77438F"/>
    <w:rsid w:val="2A841D10"/>
    <w:rsid w:val="2A8B1BE9"/>
    <w:rsid w:val="2A9211C9"/>
    <w:rsid w:val="2AAA773A"/>
    <w:rsid w:val="2AB75EDF"/>
    <w:rsid w:val="2AB76A68"/>
    <w:rsid w:val="2AC82E3D"/>
    <w:rsid w:val="2AE0336A"/>
    <w:rsid w:val="2B171B1A"/>
    <w:rsid w:val="2B364ACF"/>
    <w:rsid w:val="2B3A6011"/>
    <w:rsid w:val="2B4029D3"/>
    <w:rsid w:val="2B575539"/>
    <w:rsid w:val="2B90330F"/>
    <w:rsid w:val="2BC20957"/>
    <w:rsid w:val="2BCE6231"/>
    <w:rsid w:val="2BCF1785"/>
    <w:rsid w:val="2BD6464A"/>
    <w:rsid w:val="2C150BEA"/>
    <w:rsid w:val="2C2D1D71"/>
    <w:rsid w:val="2C496358"/>
    <w:rsid w:val="2C4D4CA2"/>
    <w:rsid w:val="2C526E62"/>
    <w:rsid w:val="2C6721E1"/>
    <w:rsid w:val="2C7E38F2"/>
    <w:rsid w:val="2C994A91"/>
    <w:rsid w:val="2CA40D8B"/>
    <w:rsid w:val="2CA45E23"/>
    <w:rsid w:val="2CD07D87"/>
    <w:rsid w:val="2CD535EF"/>
    <w:rsid w:val="2D1F4E67"/>
    <w:rsid w:val="2D452523"/>
    <w:rsid w:val="2D7059A5"/>
    <w:rsid w:val="2DA90D03"/>
    <w:rsid w:val="2DC007B4"/>
    <w:rsid w:val="2DF1269C"/>
    <w:rsid w:val="2DFE26D1"/>
    <w:rsid w:val="2E045F3A"/>
    <w:rsid w:val="2E1F5554"/>
    <w:rsid w:val="2E377D99"/>
    <w:rsid w:val="2E3A7B0F"/>
    <w:rsid w:val="2E3A7BAD"/>
    <w:rsid w:val="2E4D171D"/>
    <w:rsid w:val="2E756E38"/>
    <w:rsid w:val="2E8C7A38"/>
    <w:rsid w:val="2E8E614B"/>
    <w:rsid w:val="2EA74B17"/>
    <w:rsid w:val="2EC851B9"/>
    <w:rsid w:val="2EE24CE9"/>
    <w:rsid w:val="2EF412FB"/>
    <w:rsid w:val="2F1A178D"/>
    <w:rsid w:val="2F4B1ED6"/>
    <w:rsid w:val="2F6B19CD"/>
    <w:rsid w:val="2F6F0031"/>
    <w:rsid w:val="2F757C4D"/>
    <w:rsid w:val="2F7B222C"/>
    <w:rsid w:val="2FAD0853"/>
    <w:rsid w:val="2FBC45F2"/>
    <w:rsid w:val="2FCE2CA3"/>
    <w:rsid w:val="2FCE40E0"/>
    <w:rsid w:val="2FF63FA8"/>
    <w:rsid w:val="301F34FF"/>
    <w:rsid w:val="303411FF"/>
    <w:rsid w:val="303947E6"/>
    <w:rsid w:val="30461E31"/>
    <w:rsid w:val="30474804"/>
    <w:rsid w:val="304863A9"/>
    <w:rsid w:val="3049057C"/>
    <w:rsid w:val="304A079B"/>
    <w:rsid w:val="305331A8"/>
    <w:rsid w:val="30556F21"/>
    <w:rsid w:val="305E3B04"/>
    <w:rsid w:val="3087764B"/>
    <w:rsid w:val="309335A5"/>
    <w:rsid w:val="30945B60"/>
    <w:rsid w:val="309B5659"/>
    <w:rsid w:val="30B5421D"/>
    <w:rsid w:val="30D75B88"/>
    <w:rsid w:val="30DA1475"/>
    <w:rsid w:val="30DA5678"/>
    <w:rsid w:val="30E85B84"/>
    <w:rsid w:val="30F346B4"/>
    <w:rsid w:val="30FC114A"/>
    <w:rsid w:val="31283ADD"/>
    <w:rsid w:val="313C1BB4"/>
    <w:rsid w:val="313C61FC"/>
    <w:rsid w:val="31490108"/>
    <w:rsid w:val="31566160"/>
    <w:rsid w:val="316311C9"/>
    <w:rsid w:val="318906F7"/>
    <w:rsid w:val="31903FC3"/>
    <w:rsid w:val="319E422D"/>
    <w:rsid w:val="31A3445A"/>
    <w:rsid w:val="31A733A7"/>
    <w:rsid w:val="31BE0AF5"/>
    <w:rsid w:val="31E06CBE"/>
    <w:rsid w:val="321076CF"/>
    <w:rsid w:val="32441E31"/>
    <w:rsid w:val="324F491A"/>
    <w:rsid w:val="32676A97"/>
    <w:rsid w:val="32677589"/>
    <w:rsid w:val="3268280F"/>
    <w:rsid w:val="32911D66"/>
    <w:rsid w:val="3291620A"/>
    <w:rsid w:val="32AC6A32"/>
    <w:rsid w:val="32C50828"/>
    <w:rsid w:val="32CA7C94"/>
    <w:rsid w:val="32CC2D9E"/>
    <w:rsid w:val="32D367D9"/>
    <w:rsid w:val="32DB21CB"/>
    <w:rsid w:val="32FB0D84"/>
    <w:rsid w:val="331C3D26"/>
    <w:rsid w:val="331C7BE4"/>
    <w:rsid w:val="331D7A9E"/>
    <w:rsid w:val="332901F1"/>
    <w:rsid w:val="332D7CE1"/>
    <w:rsid w:val="334943EF"/>
    <w:rsid w:val="33680D19"/>
    <w:rsid w:val="33957634"/>
    <w:rsid w:val="33A577A3"/>
    <w:rsid w:val="33AE0FE1"/>
    <w:rsid w:val="33B06BDC"/>
    <w:rsid w:val="33CC6521"/>
    <w:rsid w:val="33FC6682"/>
    <w:rsid w:val="340A1B4B"/>
    <w:rsid w:val="340D35FA"/>
    <w:rsid w:val="340D3C52"/>
    <w:rsid w:val="3432419F"/>
    <w:rsid w:val="344A5327"/>
    <w:rsid w:val="348B6861"/>
    <w:rsid w:val="34BE3BE6"/>
    <w:rsid w:val="34C77CC1"/>
    <w:rsid w:val="34DB2264"/>
    <w:rsid w:val="34DF64B0"/>
    <w:rsid w:val="34E1702C"/>
    <w:rsid w:val="34F54A50"/>
    <w:rsid w:val="34F73837"/>
    <w:rsid w:val="350027AC"/>
    <w:rsid w:val="350A5C1F"/>
    <w:rsid w:val="35156C7E"/>
    <w:rsid w:val="351F7AFD"/>
    <w:rsid w:val="352D221A"/>
    <w:rsid w:val="3541380F"/>
    <w:rsid w:val="35607ADF"/>
    <w:rsid w:val="35610116"/>
    <w:rsid w:val="357A6974"/>
    <w:rsid w:val="357C3C70"/>
    <w:rsid w:val="35A804C7"/>
    <w:rsid w:val="35CD57AB"/>
    <w:rsid w:val="35EA388B"/>
    <w:rsid w:val="35EB67D0"/>
    <w:rsid w:val="35F745D6"/>
    <w:rsid w:val="360C3541"/>
    <w:rsid w:val="360C62D3"/>
    <w:rsid w:val="36484E32"/>
    <w:rsid w:val="3651018A"/>
    <w:rsid w:val="367061B7"/>
    <w:rsid w:val="367479D5"/>
    <w:rsid w:val="36794FEB"/>
    <w:rsid w:val="36932551"/>
    <w:rsid w:val="36A04C6E"/>
    <w:rsid w:val="36A22534"/>
    <w:rsid w:val="36A7132A"/>
    <w:rsid w:val="36C554CC"/>
    <w:rsid w:val="36D16B63"/>
    <w:rsid w:val="36E11D83"/>
    <w:rsid w:val="36EB0E1B"/>
    <w:rsid w:val="37305FF2"/>
    <w:rsid w:val="37355E75"/>
    <w:rsid w:val="37832365"/>
    <w:rsid w:val="37EA43F2"/>
    <w:rsid w:val="38080D1C"/>
    <w:rsid w:val="380A3EBC"/>
    <w:rsid w:val="382D1C7B"/>
    <w:rsid w:val="382F62A9"/>
    <w:rsid w:val="38343179"/>
    <w:rsid w:val="384E75F4"/>
    <w:rsid w:val="38563836"/>
    <w:rsid w:val="385C5F52"/>
    <w:rsid w:val="385E2E31"/>
    <w:rsid w:val="386079B4"/>
    <w:rsid w:val="387540B3"/>
    <w:rsid w:val="38A04AB1"/>
    <w:rsid w:val="38A1398B"/>
    <w:rsid w:val="38B14F10"/>
    <w:rsid w:val="38B713AB"/>
    <w:rsid w:val="39006D7A"/>
    <w:rsid w:val="3922266C"/>
    <w:rsid w:val="395A19B3"/>
    <w:rsid w:val="396226AE"/>
    <w:rsid w:val="39941B98"/>
    <w:rsid w:val="39C12F31"/>
    <w:rsid w:val="3A034BAE"/>
    <w:rsid w:val="3A0E53FD"/>
    <w:rsid w:val="3A10210A"/>
    <w:rsid w:val="3A351B95"/>
    <w:rsid w:val="3A434B37"/>
    <w:rsid w:val="3A465B2C"/>
    <w:rsid w:val="3A654204"/>
    <w:rsid w:val="3A6F5083"/>
    <w:rsid w:val="3A895CC0"/>
    <w:rsid w:val="3AB5664A"/>
    <w:rsid w:val="3AB66C4F"/>
    <w:rsid w:val="3AFB06C4"/>
    <w:rsid w:val="3B0F0FB6"/>
    <w:rsid w:val="3B223EA3"/>
    <w:rsid w:val="3B2F65C0"/>
    <w:rsid w:val="3B385475"/>
    <w:rsid w:val="3B4926CE"/>
    <w:rsid w:val="3B5D22C5"/>
    <w:rsid w:val="3B693880"/>
    <w:rsid w:val="3B84690C"/>
    <w:rsid w:val="3B895A8C"/>
    <w:rsid w:val="3B8F5BA2"/>
    <w:rsid w:val="3B9A6A28"/>
    <w:rsid w:val="3BA23236"/>
    <w:rsid w:val="3BBA40DC"/>
    <w:rsid w:val="3BC608D8"/>
    <w:rsid w:val="3BEF452B"/>
    <w:rsid w:val="3C0B2B89"/>
    <w:rsid w:val="3C0D6655"/>
    <w:rsid w:val="3C1A7EA9"/>
    <w:rsid w:val="3C202232"/>
    <w:rsid w:val="3C224958"/>
    <w:rsid w:val="3C254F87"/>
    <w:rsid w:val="3C2D5E53"/>
    <w:rsid w:val="3C325184"/>
    <w:rsid w:val="3C3C4567"/>
    <w:rsid w:val="3C45267C"/>
    <w:rsid w:val="3C5A59E2"/>
    <w:rsid w:val="3CA36A8E"/>
    <w:rsid w:val="3CAB143F"/>
    <w:rsid w:val="3CED6733"/>
    <w:rsid w:val="3D106DE6"/>
    <w:rsid w:val="3D1F64DB"/>
    <w:rsid w:val="3D347EBE"/>
    <w:rsid w:val="3D4359D0"/>
    <w:rsid w:val="3D5F154E"/>
    <w:rsid w:val="3DDF607B"/>
    <w:rsid w:val="3E1815AC"/>
    <w:rsid w:val="3E185EB9"/>
    <w:rsid w:val="3E4368FA"/>
    <w:rsid w:val="3E542441"/>
    <w:rsid w:val="3E682515"/>
    <w:rsid w:val="3E733B27"/>
    <w:rsid w:val="3E7A14AF"/>
    <w:rsid w:val="3EA132AC"/>
    <w:rsid w:val="3EB07A9E"/>
    <w:rsid w:val="3EE66096"/>
    <w:rsid w:val="3EFB77EE"/>
    <w:rsid w:val="3F116709"/>
    <w:rsid w:val="3F2E330C"/>
    <w:rsid w:val="3F6C2C66"/>
    <w:rsid w:val="3F7D3D9E"/>
    <w:rsid w:val="3F862308"/>
    <w:rsid w:val="3F9D1D4A"/>
    <w:rsid w:val="3FAC6431"/>
    <w:rsid w:val="3FAE21A9"/>
    <w:rsid w:val="3FAF1A7E"/>
    <w:rsid w:val="3FBD23EC"/>
    <w:rsid w:val="3FD55988"/>
    <w:rsid w:val="3FE96D7A"/>
    <w:rsid w:val="3FF81676"/>
    <w:rsid w:val="400C5122"/>
    <w:rsid w:val="40122037"/>
    <w:rsid w:val="402A60AC"/>
    <w:rsid w:val="40493C80"/>
    <w:rsid w:val="40642868"/>
    <w:rsid w:val="40816EA7"/>
    <w:rsid w:val="408F70EB"/>
    <w:rsid w:val="40981D04"/>
    <w:rsid w:val="40B14DD4"/>
    <w:rsid w:val="40B32D23"/>
    <w:rsid w:val="40DF437F"/>
    <w:rsid w:val="40E1774E"/>
    <w:rsid w:val="40F95E2F"/>
    <w:rsid w:val="411917F4"/>
    <w:rsid w:val="4134048C"/>
    <w:rsid w:val="414F176A"/>
    <w:rsid w:val="415E375B"/>
    <w:rsid w:val="4162324B"/>
    <w:rsid w:val="41662610"/>
    <w:rsid w:val="416B7C26"/>
    <w:rsid w:val="41807B75"/>
    <w:rsid w:val="418B3134"/>
    <w:rsid w:val="418C645A"/>
    <w:rsid w:val="41927331"/>
    <w:rsid w:val="4193340B"/>
    <w:rsid w:val="419B346B"/>
    <w:rsid w:val="41B034B4"/>
    <w:rsid w:val="41B11ADD"/>
    <w:rsid w:val="41D34363"/>
    <w:rsid w:val="41DD0B24"/>
    <w:rsid w:val="41E113A7"/>
    <w:rsid w:val="41E212D8"/>
    <w:rsid w:val="41E43961"/>
    <w:rsid w:val="41EF2310"/>
    <w:rsid w:val="42010CB6"/>
    <w:rsid w:val="42032919"/>
    <w:rsid w:val="420A743F"/>
    <w:rsid w:val="4253528A"/>
    <w:rsid w:val="42554B5E"/>
    <w:rsid w:val="42701998"/>
    <w:rsid w:val="4290105D"/>
    <w:rsid w:val="429D6505"/>
    <w:rsid w:val="42B44C7C"/>
    <w:rsid w:val="42C817D4"/>
    <w:rsid w:val="42DE28E8"/>
    <w:rsid w:val="42E47C90"/>
    <w:rsid w:val="42F04887"/>
    <w:rsid w:val="43120CA1"/>
    <w:rsid w:val="431517B4"/>
    <w:rsid w:val="43217136"/>
    <w:rsid w:val="43274B4D"/>
    <w:rsid w:val="434370AD"/>
    <w:rsid w:val="43482C3C"/>
    <w:rsid w:val="4349650B"/>
    <w:rsid w:val="435C4EC8"/>
    <w:rsid w:val="436B1094"/>
    <w:rsid w:val="436B74B9"/>
    <w:rsid w:val="43784FA8"/>
    <w:rsid w:val="4388655A"/>
    <w:rsid w:val="43A062AD"/>
    <w:rsid w:val="43AA712C"/>
    <w:rsid w:val="43AC2EA4"/>
    <w:rsid w:val="43B9736F"/>
    <w:rsid w:val="43C04259"/>
    <w:rsid w:val="43C129F2"/>
    <w:rsid w:val="43CE57D0"/>
    <w:rsid w:val="43DF0B28"/>
    <w:rsid w:val="43F039EF"/>
    <w:rsid w:val="43F06E95"/>
    <w:rsid w:val="4400531C"/>
    <w:rsid w:val="44206756"/>
    <w:rsid w:val="44297467"/>
    <w:rsid w:val="44331758"/>
    <w:rsid w:val="44337121"/>
    <w:rsid w:val="444430DC"/>
    <w:rsid w:val="446E1F07"/>
    <w:rsid w:val="44703ED1"/>
    <w:rsid w:val="44C83FBE"/>
    <w:rsid w:val="44CA15BE"/>
    <w:rsid w:val="44E421C9"/>
    <w:rsid w:val="44ED5522"/>
    <w:rsid w:val="44F967C2"/>
    <w:rsid w:val="45352A25"/>
    <w:rsid w:val="454743B4"/>
    <w:rsid w:val="456766EE"/>
    <w:rsid w:val="456832A5"/>
    <w:rsid w:val="456B4496"/>
    <w:rsid w:val="45715C8C"/>
    <w:rsid w:val="45873FB9"/>
    <w:rsid w:val="459C0CF6"/>
    <w:rsid w:val="45B2506E"/>
    <w:rsid w:val="45D71243"/>
    <w:rsid w:val="45E03E6B"/>
    <w:rsid w:val="45EC7588"/>
    <w:rsid w:val="46080139"/>
    <w:rsid w:val="460D7780"/>
    <w:rsid w:val="46223350"/>
    <w:rsid w:val="46456C98"/>
    <w:rsid w:val="467529A8"/>
    <w:rsid w:val="46765688"/>
    <w:rsid w:val="46910428"/>
    <w:rsid w:val="46997E9F"/>
    <w:rsid w:val="469D0882"/>
    <w:rsid w:val="46A56CC0"/>
    <w:rsid w:val="46D22C21"/>
    <w:rsid w:val="46F159DD"/>
    <w:rsid w:val="4714323A"/>
    <w:rsid w:val="4716689C"/>
    <w:rsid w:val="47434B02"/>
    <w:rsid w:val="475353E4"/>
    <w:rsid w:val="4753636A"/>
    <w:rsid w:val="47575ACF"/>
    <w:rsid w:val="478653C1"/>
    <w:rsid w:val="479779C7"/>
    <w:rsid w:val="47B55DC2"/>
    <w:rsid w:val="47BA34B0"/>
    <w:rsid w:val="47BD70E3"/>
    <w:rsid w:val="47C63CEC"/>
    <w:rsid w:val="47D77DC3"/>
    <w:rsid w:val="47F92430"/>
    <w:rsid w:val="480C5CBF"/>
    <w:rsid w:val="48190937"/>
    <w:rsid w:val="482E032B"/>
    <w:rsid w:val="482E7459"/>
    <w:rsid w:val="48357040"/>
    <w:rsid w:val="4843113A"/>
    <w:rsid w:val="484E4529"/>
    <w:rsid w:val="48505176"/>
    <w:rsid w:val="485635D0"/>
    <w:rsid w:val="48767B2D"/>
    <w:rsid w:val="48886C13"/>
    <w:rsid w:val="488E2B78"/>
    <w:rsid w:val="48A57EC2"/>
    <w:rsid w:val="48B60F3E"/>
    <w:rsid w:val="48B87FA9"/>
    <w:rsid w:val="48C04CFB"/>
    <w:rsid w:val="48E94252"/>
    <w:rsid w:val="48EB32BB"/>
    <w:rsid w:val="4921579A"/>
    <w:rsid w:val="494C41EC"/>
    <w:rsid w:val="494D07FF"/>
    <w:rsid w:val="4950607F"/>
    <w:rsid w:val="4953639B"/>
    <w:rsid w:val="49583AD3"/>
    <w:rsid w:val="49584F34"/>
    <w:rsid w:val="495C0A9C"/>
    <w:rsid w:val="496164DE"/>
    <w:rsid w:val="496F52F5"/>
    <w:rsid w:val="498B62DF"/>
    <w:rsid w:val="499112A0"/>
    <w:rsid w:val="49971DC7"/>
    <w:rsid w:val="49AF110F"/>
    <w:rsid w:val="49CF169A"/>
    <w:rsid w:val="49DF11B1"/>
    <w:rsid w:val="49F90EBA"/>
    <w:rsid w:val="4A0A53EF"/>
    <w:rsid w:val="4A2117CA"/>
    <w:rsid w:val="4A400F26"/>
    <w:rsid w:val="4A653DAC"/>
    <w:rsid w:val="4A69389D"/>
    <w:rsid w:val="4A745D9D"/>
    <w:rsid w:val="4A774264"/>
    <w:rsid w:val="4A903569"/>
    <w:rsid w:val="4AA03036"/>
    <w:rsid w:val="4AA541A9"/>
    <w:rsid w:val="4AE01685"/>
    <w:rsid w:val="4AF22FD6"/>
    <w:rsid w:val="4B102A00"/>
    <w:rsid w:val="4B1959DE"/>
    <w:rsid w:val="4B4A1A89"/>
    <w:rsid w:val="4B517E8D"/>
    <w:rsid w:val="4B5D2CD5"/>
    <w:rsid w:val="4B8B3770"/>
    <w:rsid w:val="4B8F6261"/>
    <w:rsid w:val="4B985ABC"/>
    <w:rsid w:val="4B9F6E4A"/>
    <w:rsid w:val="4BB02127"/>
    <w:rsid w:val="4BBA6B91"/>
    <w:rsid w:val="4BBB0BD6"/>
    <w:rsid w:val="4BD21BD6"/>
    <w:rsid w:val="4BD96800"/>
    <w:rsid w:val="4BDB2EAB"/>
    <w:rsid w:val="4BDC009E"/>
    <w:rsid w:val="4BE64A79"/>
    <w:rsid w:val="4BFF129C"/>
    <w:rsid w:val="4C0D0258"/>
    <w:rsid w:val="4C121D12"/>
    <w:rsid w:val="4C22541C"/>
    <w:rsid w:val="4C47748C"/>
    <w:rsid w:val="4C5306B0"/>
    <w:rsid w:val="4C7A39AA"/>
    <w:rsid w:val="4C7C718B"/>
    <w:rsid w:val="4C82133E"/>
    <w:rsid w:val="4CA74B4A"/>
    <w:rsid w:val="4CB61FA8"/>
    <w:rsid w:val="4CB836EB"/>
    <w:rsid w:val="4CD4352E"/>
    <w:rsid w:val="4CFE5DCC"/>
    <w:rsid w:val="4D0742DF"/>
    <w:rsid w:val="4D0E0101"/>
    <w:rsid w:val="4D15004A"/>
    <w:rsid w:val="4D1B65FF"/>
    <w:rsid w:val="4D4F1C0A"/>
    <w:rsid w:val="4D537EEC"/>
    <w:rsid w:val="4D570DD2"/>
    <w:rsid w:val="4D6F0E39"/>
    <w:rsid w:val="4D7473AF"/>
    <w:rsid w:val="4D9E2719"/>
    <w:rsid w:val="4DB46203"/>
    <w:rsid w:val="4DEF40B9"/>
    <w:rsid w:val="4DFB73BB"/>
    <w:rsid w:val="4E01203E"/>
    <w:rsid w:val="4E06597B"/>
    <w:rsid w:val="4E64729A"/>
    <w:rsid w:val="4E783C05"/>
    <w:rsid w:val="4E964623"/>
    <w:rsid w:val="4E9E5023"/>
    <w:rsid w:val="4EA03605"/>
    <w:rsid w:val="4EBD280E"/>
    <w:rsid w:val="4EC8490A"/>
    <w:rsid w:val="4ECB0851"/>
    <w:rsid w:val="4ED45EDF"/>
    <w:rsid w:val="4EE871CB"/>
    <w:rsid w:val="4F0A4F22"/>
    <w:rsid w:val="4F1836D9"/>
    <w:rsid w:val="4F190B61"/>
    <w:rsid w:val="4F1E5158"/>
    <w:rsid w:val="4F2342CC"/>
    <w:rsid w:val="4F4953A8"/>
    <w:rsid w:val="4F4A35FA"/>
    <w:rsid w:val="4F4C1097"/>
    <w:rsid w:val="4F4F47F2"/>
    <w:rsid w:val="4F525FCE"/>
    <w:rsid w:val="4F6E4B5C"/>
    <w:rsid w:val="4F701229"/>
    <w:rsid w:val="4F7A3CCF"/>
    <w:rsid w:val="4F7B0E4F"/>
    <w:rsid w:val="4F7E0512"/>
    <w:rsid w:val="4F7F651E"/>
    <w:rsid w:val="4F83216A"/>
    <w:rsid w:val="4F8F4C9C"/>
    <w:rsid w:val="4FA9337C"/>
    <w:rsid w:val="4FB362C7"/>
    <w:rsid w:val="4FD02CB2"/>
    <w:rsid w:val="4FF75BA1"/>
    <w:rsid w:val="4FF97471"/>
    <w:rsid w:val="4FFD1F52"/>
    <w:rsid w:val="50037037"/>
    <w:rsid w:val="501A1DAA"/>
    <w:rsid w:val="5038161B"/>
    <w:rsid w:val="5069446B"/>
    <w:rsid w:val="50753B17"/>
    <w:rsid w:val="50774708"/>
    <w:rsid w:val="507F4289"/>
    <w:rsid w:val="508B323E"/>
    <w:rsid w:val="509727E6"/>
    <w:rsid w:val="50A13664"/>
    <w:rsid w:val="50D42338"/>
    <w:rsid w:val="50E05F3B"/>
    <w:rsid w:val="5119769F"/>
    <w:rsid w:val="511B6F73"/>
    <w:rsid w:val="511D718F"/>
    <w:rsid w:val="512B716F"/>
    <w:rsid w:val="514318D7"/>
    <w:rsid w:val="51450494"/>
    <w:rsid w:val="51656B7E"/>
    <w:rsid w:val="5187285A"/>
    <w:rsid w:val="51890380"/>
    <w:rsid w:val="518B5CE1"/>
    <w:rsid w:val="51A451BA"/>
    <w:rsid w:val="51B37CDF"/>
    <w:rsid w:val="51BC3DC0"/>
    <w:rsid w:val="51CC4711"/>
    <w:rsid w:val="51D86272"/>
    <w:rsid w:val="51E3391E"/>
    <w:rsid w:val="51EE0B2B"/>
    <w:rsid w:val="51F07A9F"/>
    <w:rsid w:val="521219F6"/>
    <w:rsid w:val="5222272C"/>
    <w:rsid w:val="522A197D"/>
    <w:rsid w:val="52365671"/>
    <w:rsid w:val="52390780"/>
    <w:rsid w:val="5262435B"/>
    <w:rsid w:val="5266048A"/>
    <w:rsid w:val="528C45CC"/>
    <w:rsid w:val="52A21D53"/>
    <w:rsid w:val="52B0193D"/>
    <w:rsid w:val="52C03F18"/>
    <w:rsid w:val="52D70998"/>
    <w:rsid w:val="52EA5FF8"/>
    <w:rsid w:val="52EC046B"/>
    <w:rsid w:val="53073C53"/>
    <w:rsid w:val="531719BC"/>
    <w:rsid w:val="531B14AC"/>
    <w:rsid w:val="53236DB5"/>
    <w:rsid w:val="53346A1D"/>
    <w:rsid w:val="533B7DA0"/>
    <w:rsid w:val="53605111"/>
    <w:rsid w:val="536A56D2"/>
    <w:rsid w:val="536F5D5C"/>
    <w:rsid w:val="5382461A"/>
    <w:rsid w:val="53984020"/>
    <w:rsid w:val="539D3210"/>
    <w:rsid w:val="53A5521A"/>
    <w:rsid w:val="53BD6A07"/>
    <w:rsid w:val="53EB6DA5"/>
    <w:rsid w:val="53EF5388"/>
    <w:rsid w:val="5402441A"/>
    <w:rsid w:val="5427661A"/>
    <w:rsid w:val="5429409D"/>
    <w:rsid w:val="544113E6"/>
    <w:rsid w:val="544B7822"/>
    <w:rsid w:val="54532EC8"/>
    <w:rsid w:val="54547F90"/>
    <w:rsid w:val="546C75CB"/>
    <w:rsid w:val="549261B8"/>
    <w:rsid w:val="54A37966"/>
    <w:rsid w:val="54E577FA"/>
    <w:rsid w:val="54F834E2"/>
    <w:rsid w:val="55020B76"/>
    <w:rsid w:val="550A5C7C"/>
    <w:rsid w:val="55375DD1"/>
    <w:rsid w:val="553A3AD9"/>
    <w:rsid w:val="55404E70"/>
    <w:rsid w:val="55442D10"/>
    <w:rsid w:val="55544558"/>
    <w:rsid w:val="556F1F83"/>
    <w:rsid w:val="55A734CB"/>
    <w:rsid w:val="55AA6172"/>
    <w:rsid w:val="55C050EC"/>
    <w:rsid w:val="55C67691"/>
    <w:rsid w:val="55E02539"/>
    <w:rsid w:val="55E276DA"/>
    <w:rsid w:val="55F74CC6"/>
    <w:rsid w:val="561000DE"/>
    <w:rsid w:val="56294CA7"/>
    <w:rsid w:val="562C4789"/>
    <w:rsid w:val="563F54B2"/>
    <w:rsid w:val="56493019"/>
    <w:rsid w:val="564C1E6A"/>
    <w:rsid w:val="565803B4"/>
    <w:rsid w:val="566E5368"/>
    <w:rsid w:val="56717635"/>
    <w:rsid w:val="569B7D3A"/>
    <w:rsid w:val="56C237FA"/>
    <w:rsid w:val="56E86B53"/>
    <w:rsid w:val="56E90D97"/>
    <w:rsid w:val="5721105B"/>
    <w:rsid w:val="5731087A"/>
    <w:rsid w:val="574F5BC8"/>
    <w:rsid w:val="57601B83"/>
    <w:rsid w:val="576D4F38"/>
    <w:rsid w:val="577D0987"/>
    <w:rsid w:val="57863E55"/>
    <w:rsid w:val="5798756F"/>
    <w:rsid w:val="579920BA"/>
    <w:rsid w:val="579D2B94"/>
    <w:rsid w:val="57A12D0F"/>
    <w:rsid w:val="57BD2DBE"/>
    <w:rsid w:val="57BD79EE"/>
    <w:rsid w:val="57D81264"/>
    <w:rsid w:val="57DE1EEB"/>
    <w:rsid w:val="57F239CD"/>
    <w:rsid w:val="580B4A27"/>
    <w:rsid w:val="582F68FF"/>
    <w:rsid w:val="58737694"/>
    <w:rsid w:val="58830CAF"/>
    <w:rsid w:val="5886561A"/>
    <w:rsid w:val="58896EB8"/>
    <w:rsid w:val="588E4FF6"/>
    <w:rsid w:val="58972E47"/>
    <w:rsid w:val="58D225F1"/>
    <w:rsid w:val="58E16365"/>
    <w:rsid w:val="590927AA"/>
    <w:rsid w:val="59134814"/>
    <w:rsid w:val="592014A1"/>
    <w:rsid w:val="59361205"/>
    <w:rsid w:val="59490573"/>
    <w:rsid w:val="595A739C"/>
    <w:rsid w:val="59617EEA"/>
    <w:rsid w:val="597247E0"/>
    <w:rsid w:val="59736FAA"/>
    <w:rsid w:val="597E3F42"/>
    <w:rsid w:val="597F193E"/>
    <w:rsid w:val="598B6C60"/>
    <w:rsid w:val="59A06D56"/>
    <w:rsid w:val="59AE7089"/>
    <w:rsid w:val="59EE791A"/>
    <w:rsid w:val="59EF5B1B"/>
    <w:rsid w:val="59F51775"/>
    <w:rsid w:val="5A1D3D19"/>
    <w:rsid w:val="5A2C21F1"/>
    <w:rsid w:val="5A4A7B4B"/>
    <w:rsid w:val="5A4C2FD0"/>
    <w:rsid w:val="5A4E03B9"/>
    <w:rsid w:val="5A567682"/>
    <w:rsid w:val="5A6C083F"/>
    <w:rsid w:val="5A9C5DB6"/>
    <w:rsid w:val="5AA6485C"/>
    <w:rsid w:val="5AA768F0"/>
    <w:rsid w:val="5AB4744E"/>
    <w:rsid w:val="5ABB6DBE"/>
    <w:rsid w:val="5ADA1C4D"/>
    <w:rsid w:val="5ADE798F"/>
    <w:rsid w:val="5AEB58A3"/>
    <w:rsid w:val="5AEC4E7A"/>
    <w:rsid w:val="5AF41453"/>
    <w:rsid w:val="5B0755FC"/>
    <w:rsid w:val="5B1637D0"/>
    <w:rsid w:val="5B172EA1"/>
    <w:rsid w:val="5B1D1B6B"/>
    <w:rsid w:val="5B2A2098"/>
    <w:rsid w:val="5B362CE8"/>
    <w:rsid w:val="5B37709F"/>
    <w:rsid w:val="5B3A6B8F"/>
    <w:rsid w:val="5B3E7151"/>
    <w:rsid w:val="5B47755D"/>
    <w:rsid w:val="5B590DC3"/>
    <w:rsid w:val="5B5968C0"/>
    <w:rsid w:val="5B5D6385"/>
    <w:rsid w:val="5B6643C2"/>
    <w:rsid w:val="5B697EEF"/>
    <w:rsid w:val="5BAC41E1"/>
    <w:rsid w:val="5BBC1DB1"/>
    <w:rsid w:val="5BCF1086"/>
    <w:rsid w:val="5BD05B5E"/>
    <w:rsid w:val="5BD54554"/>
    <w:rsid w:val="5BE81608"/>
    <w:rsid w:val="5BE86A37"/>
    <w:rsid w:val="5C07081F"/>
    <w:rsid w:val="5C0C1E0B"/>
    <w:rsid w:val="5C164F06"/>
    <w:rsid w:val="5C4D05EC"/>
    <w:rsid w:val="5C4D79EA"/>
    <w:rsid w:val="5C7150C0"/>
    <w:rsid w:val="5C7E485A"/>
    <w:rsid w:val="5C8400C2"/>
    <w:rsid w:val="5CB14C2F"/>
    <w:rsid w:val="5CC74453"/>
    <w:rsid w:val="5CCB1AB4"/>
    <w:rsid w:val="5CD050B5"/>
    <w:rsid w:val="5CD145DA"/>
    <w:rsid w:val="5CE43D7E"/>
    <w:rsid w:val="5CE60D7D"/>
    <w:rsid w:val="5CF70A79"/>
    <w:rsid w:val="5D1B2797"/>
    <w:rsid w:val="5D2D2AF2"/>
    <w:rsid w:val="5D4D6706"/>
    <w:rsid w:val="5D752AB7"/>
    <w:rsid w:val="5D83481E"/>
    <w:rsid w:val="5D8F2E94"/>
    <w:rsid w:val="5D9654FD"/>
    <w:rsid w:val="5DCE3B07"/>
    <w:rsid w:val="5DE132F2"/>
    <w:rsid w:val="5DEB2460"/>
    <w:rsid w:val="5E0A7F37"/>
    <w:rsid w:val="5E1B4400"/>
    <w:rsid w:val="5E2C33F7"/>
    <w:rsid w:val="5E3A1BB3"/>
    <w:rsid w:val="5E3E24F3"/>
    <w:rsid w:val="5E44279C"/>
    <w:rsid w:val="5E5B3B59"/>
    <w:rsid w:val="5E622841"/>
    <w:rsid w:val="5E745606"/>
    <w:rsid w:val="5E922062"/>
    <w:rsid w:val="5EB033F0"/>
    <w:rsid w:val="5EB629D1"/>
    <w:rsid w:val="5EC53E5C"/>
    <w:rsid w:val="5ED164FF"/>
    <w:rsid w:val="5ED20D50"/>
    <w:rsid w:val="5EE30849"/>
    <w:rsid w:val="5EEF4ADB"/>
    <w:rsid w:val="5F053B9F"/>
    <w:rsid w:val="5F222D8E"/>
    <w:rsid w:val="5F242059"/>
    <w:rsid w:val="5F2D23D3"/>
    <w:rsid w:val="5F592854"/>
    <w:rsid w:val="5F6845F0"/>
    <w:rsid w:val="5F6F6215"/>
    <w:rsid w:val="5F70492E"/>
    <w:rsid w:val="5F73656F"/>
    <w:rsid w:val="5F965A1E"/>
    <w:rsid w:val="5F9920D6"/>
    <w:rsid w:val="5FA171DD"/>
    <w:rsid w:val="5FA6034F"/>
    <w:rsid w:val="5FB308F0"/>
    <w:rsid w:val="5FC15D80"/>
    <w:rsid w:val="5FE8720C"/>
    <w:rsid w:val="5FEA2932"/>
    <w:rsid w:val="5FF30AC5"/>
    <w:rsid w:val="600532C8"/>
    <w:rsid w:val="60340051"/>
    <w:rsid w:val="603504D6"/>
    <w:rsid w:val="60427C5D"/>
    <w:rsid w:val="60502867"/>
    <w:rsid w:val="60536729"/>
    <w:rsid w:val="60583D56"/>
    <w:rsid w:val="605D3104"/>
    <w:rsid w:val="607466A0"/>
    <w:rsid w:val="60811186"/>
    <w:rsid w:val="608E59B3"/>
    <w:rsid w:val="60956D42"/>
    <w:rsid w:val="60B151FE"/>
    <w:rsid w:val="60BB7E2A"/>
    <w:rsid w:val="60DA7E9E"/>
    <w:rsid w:val="60FE2EC5"/>
    <w:rsid w:val="61092146"/>
    <w:rsid w:val="617A5F38"/>
    <w:rsid w:val="617D4D88"/>
    <w:rsid w:val="61A2012B"/>
    <w:rsid w:val="61A22D98"/>
    <w:rsid w:val="61A66B65"/>
    <w:rsid w:val="61B2122D"/>
    <w:rsid w:val="61E17D65"/>
    <w:rsid w:val="61EB288B"/>
    <w:rsid w:val="61FB0E26"/>
    <w:rsid w:val="620F6680"/>
    <w:rsid w:val="621D6C97"/>
    <w:rsid w:val="621E78AA"/>
    <w:rsid w:val="62262577"/>
    <w:rsid w:val="624B5592"/>
    <w:rsid w:val="626A1B08"/>
    <w:rsid w:val="6282070D"/>
    <w:rsid w:val="628F3BB0"/>
    <w:rsid w:val="62A01198"/>
    <w:rsid w:val="62B3036A"/>
    <w:rsid w:val="62BC7E8A"/>
    <w:rsid w:val="62EF534B"/>
    <w:rsid w:val="62F92E8C"/>
    <w:rsid w:val="630261E5"/>
    <w:rsid w:val="63133F4E"/>
    <w:rsid w:val="63147CC6"/>
    <w:rsid w:val="631B2E02"/>
    <w:rsid w:val="63263B05"/>
    <w:rsid w:val="632E5E62"/>
    <w:rsid w:val="633839B4"/>
    <w:rsid w:val="63402869"/>
    <w:rsid w:val="63423274"/>
    <w:rsid w:val="6344372A"/>
    <w:rsid w:val="634E139F"/>
    <w:rsid w:val="63592427"/>
    <w:rsid w:val="639A75B5"/>
    <w:rsid w:val="63B868A3"/>
    <w:rsid w:val="63B946A5"/>
    <w:rsid w:val="63C4349A"/>
    <w:rsid w:val="63FF0976"/>
    <w:rsid w:val="645167D0"/>
    <w:rsid w:val="64622CBB"/>
    <w:rsid w:val="646627A3"/>
    <w:rsid w:val="646870C7"/>
    <w:rsid w:val="647777FF"/>
    <w:rsid w:val="6481330C"/>
    <w:rsid w:val="648869AC"/>
    <w:rsid w:val="648C045C"/>
    <w:rsid w:val="64992B79"/>
    <w:rsid w:val="64B124C0"/>
    <w:rsid w:val="64C33752"/>
    <w:rsid w:val="64C96168"/>
    <w:rsid w:val="64CF7271"/>
    <w:rsid w:val="64EF4547"/>
    <w:rsid w:val="64F678DB"/>
    <w:rsid w:val="65024529"/>
    <w:rsid w:val="650751C3"/>
    <w:rsid w:val="652A68B3"/>
    <w:rsid w:val="6531196D"/>
    <w:rsid w:val="653D52B2"/>
    <w:rsid w:val="65420EA8"/>
    <w:rsid w:val="65476131"/>
    <w:rsid w:val="654E3963"/>
    <w:rsid w:val="655D5279"/>
    <w:rsid w:val="655D5954"/>
    <w:rsid w:val="656B2F3D"/>
    <w:rsid w:val="656E5DB3"/>
    <w:rsid w:val="658650E9"/>
    <w:rsid w:val="658A4348"/>
    <w:rsid w:val="658B79A7"/>
    <w:rsid w:val="65A45331"/>
    <w:rsid w:val="65EA774C"/>
    <w:rsid w:val="66322182"/>
    <w:rsid w:val="663654EB"/>
    <w:rsid w:val="66430FEE"/>
    <w:rsid w:val="6644245E"/>
    <w:rsid w:val="666A657B"/>
    <w:rsid w:val="667C3755"/>
    <w:rsid w:val="667D0AE2"/>
    <w:rsid w:val="667F08DD"/>
    <w:rsid w:val="66805D9E"/>
    <w:rsid w:val="668F5FE1"/>
    <w:rsid w:val="66A443FC"/>
    <w:rsid w:val="66BE33EF"/>
    <w:rsid w:val="66CB68F0"/>
    <w:rsid w:val="66CF046B"/>
    <w:rsid w:val="66D71736"/>
    <w:rsid w:val="66E225B5"/>
    <w:rsid w:val="670342D9"/>
    <w:rsid w:val="6709006B"/>
    <w:rsid w:val="670A63AF"/>
    <w:rsid w:val="67126017"/>
    <w:rsid w:val="671A2875"/>
    <w:rsid w:val="674928DA"/>
    <w:rsid w:val="677D23DB"/>
    <w:rsid w:val="678371C8"/>
    <w:rsid w:val="67A23AF2"/>
    <w:rsid w:val="67A535E2"/>
    <w:rsid w:val="67DF4D46"/>
    <w:rsid w:val="67F307F2"/>
    <w:rsid w:val="67FC3B0F"/>
    <w:rsid w:val="67FC76A6"/>
    <w:rsid w:val="68294213"/>
    <w:rsid w:val="68324B8C"/>
    <w:rsid w:val="683C0626"/>
    <w:rsid w:val="68633281"/>
    <w:rsid w:val="686F7842"/>
    <w:rsid w:val="686F7E78"/>
    <w:rsid w:val="687436E1"/>
    <w:rsid w:val="687C724F"/>
    <w:rsid w:val="68833924"/>
    <w:rsid w:val="689F75DD"/>
    <w:rsid w:val="68AD09A1"/>
    <w:rsid w:val="68C15847"/>
    <w:rsid w:val="68DE4FFE"/>
    <w:rsid w:val="69026556"/>
    <w:rsid w:val="69083E29"/>
    <w:rsid w:val="6923226A"/>
    <w:rsid w:val="692642F2"/>
    <w:rsid w:val="696770FF"/>
    <w:rsid w:val="697A2F79"/>
    <w:rsid w:val="69A2602B"/>
    <w:rsid w:val="69CA10DE"/>
    <w:rsid w:val="69CC6D31"/>
    <w:rsid w:val="69E70FC4"/>
    <w:rsid w:val="69F543AD"/>
    <w:rsid w:val="69F8128F"/>
    <w:rsid w:val="69F8234A"/>
    <w:rsid w:val="69FD14B4"/>
    <w:rsid w:val="69FD282D"/>
    <w:rsid w:val="6A0171F6"/>
    <w:rsid w:val="6A0D5B9B"/>
    <w:rsid w:val="6A3B5729"/>
    <w:rsid w:val="6A6136E2"/>
    <w:rsid w:val="6A80346D"/>
    <w:rsid w:val="6AA81420"/>
    <w:rsid w:val="6AC41FD2"/>
    <w:rsid w:val="6AC91176"/>
    <w:rsid w:val="6ACB406A"/>
    <w:rsid w:val="6ADE3AEC"/>
    <w:rsid w:val="6AE82164"/>
    <w:rsid w:val="6AF44665"/>
    <w:rsid w:val="6B204A1A"/>
    <w:rsid w:val="6B376C47"/>
    <w:rsid w:val="6B4B23F5"/>
    <w:rsid w:val="6BA804F1"/>
    <w:rsid w:val="6BBF5D79"/>
    <w:rsid w:val="6BD65EC7"/>
    <w:rsid w:val="6BD85DF2"/>
    <w:rsid w:val="6BE0108D"/>
    <w:rsid w:val="6BE7241B"/>
    <w:rsid w:val="6BFA214F"/>
    <w:rsid w:val="6C101972"/>
    <w:rsid w:val="6C150D37"/>
    <w:rsid w:val="6C1F5F4A"/>
    <w:rsid w:val="6C37475B"/>
    <w:rsid w:val="6C4C227F"/>
    <w:rsid w:val="6C6222DC"/>
    <w:rsid w:val="6C904861"/>
    <w:rsid w:val="6C975BF0"/>
    <w:rsid w:val="6CAD090C"/>
    <w:rsid w:val="6CEE4D5A"/>
    <w:rsid w:val="6D1D5B3B"/>
    <w:rsid w:val="6D1F7993"/>
    <w:rsid w:val="6D21421A"/>
    <w:rsid w:val="6D413DC0"/>
    <w:rsid w:val="6D5A433A"/>
    <w:rsid w:val="6D5B09CB"/>
    <w:rsid w:val="6DAD1516"/>
    <w:rsid w:val="6DB92513"/>
    <w:rsid w:val="6DBC151C"/>
    <w:rsid w:val="6DC14DB9"/>
    <w:rsid w:val="6DDA2DE3"/>
    <w:rsid w:val="6DEB0BE0"/>
    <w:rsid w:val="6DF606F4"/>
    <w:rsid w:val="6E4B2E0A"/>
    <w:rsid w:val="6E5D0773"/>
    <w:rsid w:val="6E732949"/>
    <w:rsid w:val="6E773123"/>
    <w:rsid w:val="6E985C4F"/>
    <w:rsid w:val="6EA6501C"/>
    <w:rsid w:val="6EB365E5"/>
    <w:rsid w:val="6EBD1212"/>
    <w:rsid w:val="6EC407F2"/>
    <w:rsid w:val="6EE90986"/>
    <w:rsid w:val="6EED5F9B"/>
    <w:rsid w:val="6F1079B3"/>
    <w:rsid w:val="6F14725C"/>
    <w:rsid w:val="6F4420D9"/>
    <w:rsid w:val="6F5C77A1"/>
    <w:rsid w:val="6F5F09D1"/>
    <w:rsid w:val="6F657F39"/>
    <w:rsid w:val="6F7B5355"/>
    <w:rsid w:val="6F975F07"/>
    <w:rsid w:val="6FD864AA"/>
    <w:rsid w:val="6FE23626"/>
    <w:rsid w:val="6FE733CE"/>
    <w:rsid w:val="6FEB6F07"/>
    <w:rsid w:val="6FED7240"/>
    <w:rsid w:val="700F0193"/>
    <w:rsid w:val="70190E74"/>
    <w:rsid w:val="70326C51"/>
    <w:rsid w:val="70483BF2"/>
    <w:rsid w:val="705F6A24"/>
    <w:rsid w:val="70654FF1"/>
    <w:rsid w:val="706B361B"/>
    <w:rsid w:val="706E310B"/>
    <w:rsid w:val="70761FC0"/>
    <w:rsid w:val="707A385E"/>
    <w:rsid w:val="7084521C"/>
    <w:rsid w:val="708C576B"/>
    <w:rsid w:val="7090417B"/>
    <w:rsid w:val="709F1517"/>
    <w:rsid w:val="70CE1F10"/>
    <w:rsid w:val="70DF5255"/>
    <w:rsid w:val="70F40F7B"/>
    <w:rsid w:val="710E35EB"/>
    <w:rsid w:val="71175551"/>
    <w:rsid w:val="712838E6"/>
    <w:rsid w:val="71415678"/>
    <w:rsid w:val="71431EA2"/>
    <w:rsid w:val="716B13F9"/>
    <w:rsid w:val="716F668E"/>
    <w:rsid w:val="717F0D55"/>
    <w:rsid w:val="719336F9"/>
    <w:rsid w:val="71995F66"/>
    <w:rsid w:val="719B5D7C"/>
    <w:rsid w:val="71A010A2"/>
    <w:rsid w:val="71B132B0"/>
    <w:rsid w:val="71D05043"/>
    <w:rsid w:val="71EA5EF0"/>
    <w:rsid w:val="71EF0A90"/>
    <w:rsid w:val="71F675E2"/>
    <w:rsid w:val="71FB6A68"/>
    <w:rsid w:val="72023B0B"/>
    <w:rsid w:val="720C01D8"/>
    <w:rsid w:val="72427338"/>
    <w:rsid w:val="724B5CD4"/>
    <w:rsid w:val="72505D04"/>
    <w:rsid w:val="72514A93"/>
    <w:rsid w:val="72616199"/>
    <w:rsid w:val="72693B8A"/>
    <w:rsid w:val="7271666B"/>
    <w:rsid w:val="727B3360"/>
    <w:rsid w:val="728C1627"/>
    <w:rsid w:val="72901CD2"/>
    <w:rsid w:val="72C214EC"/>
    <w:rsid w:val="72D251A7"/>
    <w:rsid w:val="733046A8"/>
    <w:rsid w:val="733E0DE9"/>
    <w:rsid w:val="73522870"/>
    <w:rsid w:val="73593CC9"/>
    <w:rsid w:val="735F2B2C"/>
    <w:rsid w:val="73886292"/>
    <w:rsid w:val="739E7864"/>
    <w:rsid w:val="73A5181B"/>
    <w:rsid w:val="73B250BD"/>
    <w:rsid w:val="73B644F4"/>
    <w:rsid w:val="73CB00D3"/>
    <w:rsid w:val="73CB1AEB"/>
    <w:rsid w:val="73CC268A"/>
    <w:rsid w:val="73DC65DE"/>
    <w:rsid w:val="73E01C2A"/>
    <w:rsid w:val="73E7745D"/>
    <w:rsid w:val="74185868"/>
    <w:rsid w:val="743447F0"/>
    <w:rsid w:val="743E1047"/>
    <w:rsid w:val="74412E73"/>
    <w:rsid w:val="74491A43"/>
    <w:rsid w:val="74513CA5"/>
    <w:rsid w:val="74744A6F"/>
    <w:rsid w:val="74985BF1"/>
    <w:rsid w:val="749B3DA3"/>
    <w:rsid w:val="74C13EF1"/>
    <w:rsid w:val="74C40BE9"/>
    <w:rsid w:val="74CF4C65"/>
    <w:rsid w:val="74D1450F"/>
    <w:rsid w:val="74E474F8"/>
    <w:rsid w:val="74E97204"/>
    <w:rsid w:val="74F14535"/>
    <w:rsid w:val="75157FF9"/>
    <w:rsid w:val="7524284B"/>
    <w:rsid w:val="753A180E"/>
    <w:rsid w:val="754B1461"/>
    <w:rsid w:val="755A5A0C"/>
    <w:rsid w:val="756F0BDB"/>
    <w:rsid w:val="75744E9B"/>
    <w:rsid w:val="758B206A"/>
    <w:rsid w:val="758D4034"/>
    <w:rsid w:val="759417CC"/>
    <w:rsid w:val="759E7FEF"/>
    <w:rsid w:val="75B056DA"/>
    <w:rsid w:val="75B3511C"/>
    <w:rsid w:val="75CA1ADA"/>
    <w:rsid w:val="75CD1995"/>
    <w:rsid w:val="75D457BF"/>
    <w:rsid w:val="75DA08FB"/>
    <w:rsid w:val="75EF7FF3"/>
    <w:rsid w:val="75F17B8E"/>
    <w:rsid w:val="76132D7E"/>
    <w:rsid w:val="762B7156"/>
    <w:rsid w:val="762D1373"/>
    <w:rsid w:val="76402E54"/>
    <w:rsid w:val="7640715B"/>
    <w:rsid w:val="766A1CAC"/>
    <w:rsid w:val="767936CC"/>
    <w:rsid w:val="7693567A"/>
    <w:rsid w:val="76A74BA2"/>
    <w:rsid w:val="76AE24B4"/>
    <w:rsid w:val="76D46422"/>
    <w:rsid w:val="76DF5654"/>
    <w:rsid w:val="76E5462F"/>
    <w:rsid w:val="76EF6628"/>
    <w:rsid w:val="76F428ED"/>
    <w:rsid w:val="76FA29F3"/>
    <w:rsid w:val="771B2074"/>
    <w:rsid w:val="773E665D"/>
    <w:rsid w:val="775070C7"/>
    <w:rsid w:val="7758130C"/>
    <w:rsid w:val="775F1241"/>
    <w:rsid w:val="77620687"/>
    <w:rsid w:val="7772528F"/>
    <w:rsid w:val="77B04009"/>
    <w:rsid w:val="77D3069E"/>
    <w:rsid w:val="77E65C7D"/>
    <w:rsid w:val="77EA17B7"/>
    <w:rsid w:val="77EC39D3"/>
    <w:rsid w:val="78091D47"/>
    <w:rsid w:val="780D4FB8"/>
    <w:rsid w:val="78216CB5"/>
    <w:rsid w:val="78342C8D"/>
    <w:rsid w:val="784F27C1"/>
    <w:rsid w:val="78526E6F"/>
    <w:rsid w:val="78686692"/>
    <w:rsid w:val="7880578A"/>
    <w:rsid w:val="78880AE2"/>
    <w:rsid w:val="78972AD3"/>
    <w:rsid w:val="78A23952"/>
    <w:rsid w:val="78AC657F"/>
    <w:rsid w:val="78C80EDF"/>
    <w:rsid w:val="78C8400D"/>
    <w:rsid w:val="78CF796C"/>
    <w:rsid w:val="78D635FC"/>
    <w:rsid w:val="78E17CFE"/>
    <w:rsid w:val="78FC3087"/>
    <w:rsid w:val="78FD327E"/>
    <w:rsid w:val="79022643"/>
    <w:rsid w:val="79366790"/>
    <w:rsid w:val="79556C16"/>
    <w:rsid w:val="796C5667"/>
    <w:rsid w:val="79733540"/>
    <w:rsid w:val="797846B3"/>
    <w:rsid w:val="79A02EB7"/>
    <w:rsid w:val="79B0209F"/>
    <w:rsid w:val="79E354B7"/>
    <w:rsid w:val="79EB30D7"/>
    <w:rsid w:val="7A28274E"/>
    <w:rsid w:val="7A2C0B6E"/>
    <w:rsid w:val="7A3679FA"/>
    <w:rsid w:val="7A37456E"/>
    <w:rsid w:val="7A461715"/>
    <w:rsid w:val="7A505823"/>
    <w:rsid w:val="7A65732D"/>
    <w:rsid w:val="7A796935"/>
    <w:rsid w:val="7A9D6F19"/>
    <w:rsid w:val="7A9F0F62"/>
    <w:rsid w:val="7AB45BBF"/>
    <w:rsid w:val="7AB94F83"/>
    <w:rsid w:val="7B0A1C83"/>
    <w:rsid w:val="7B157B32"/>
    <w:rsid w:val="7B332F87"/>
    <w:rsid w:val="7B4A207F"/>
    <w:rsid w:val="7B6773DA"/>
    <w:rsid w:val="7B6C6499"/>
    <w:rsid w:val="7B6F1AE6"/>
    <w:rsid w:val="7B8437E3"/>
    <w:rsid w:val="7B8868A5"/>
    <w:rsid w:val="7B8B6B85"/>
    <w:rsid w:val="7BA17362"/>
    <w:rsid w:val="7BC37209"/>
    <w:rsid w:val="7BC71559"/>
    <w:rsid w:val="7BC95CC6"/>
    <w:rsid w:val="7BC962CD"/>
    <w:rsid w:val="7BD5403F"/>
    <w:rsid w:val="7BD9328D"/>
    <w:rsid w:val="7BE14791"/>
    <w:rsid w:val="7C043BA6"/>
    <w:rsid w:val="7C093CE8"/>
    <w:rsid w:val="7C1C080B"/>
    <w:rsid w:val="7C584880"/>
    <w:rsid w:val="7C6B49A3"/>
    <w:rsid w:val="7C6F05E1"/>
    <w:rsid w:val="7C747595"/>
    <w:rsid w:val="7C7C095E"/>
    <w:rsid w:val="7C865339"/>
    <w:rsid w:val="7CBC6FAC"/>
    <w:rsid w:val="7CCD2078"/>
    <w:rsid w:val="7CD212E6"/>
    <w:rsid w:val="7CD9190C"/>
    <w:rsid w:val="7CE521E3"/>
    <w:rsid w:val="7CE86C9A"/>
    <w:rsid w:val="7CED27FE"/>
    <w:rsid w:val="7D0C5E4E"/>
    <w:rsid w:val="7D1D2132"/>
    <w:rsid w:val="7D3E49B9"/>
    <w:rsid w:val="7D5F62B6"/>
    <w:rsid w:val="7D6067A7"/>
    <w:rsid w:val="7D6E474B"/>
    <w:rsid w:val="7D983576"/>
    <w:rsid w:val="7DC46119"/>
    <w:rsid w:val="7DE82EA7"/>
    <w:rsid w:val="7DEC566F"/>
    <w:rsid w:val="7DF05160"/>
    <w:rsid w:val="7DF73895"/>
    <w:rsid w:val="7E0F4F2E"/>
    <w:rsid w:val="7E152E18"/>
    <w:rsid w:val="7E3E411D"/>
    <w:rsid w:val="7E666F94"/>
    <w:rsid w:val="7E896090"/>
    <w:rsid w:val="7E9D2DE5"/>
    <w:rsid w:val="7EA36676"/>
    <w:rsid w:val="7EC35CF6"/>
    <w:rsid w:val="7EFA65DD"/>
    <w:rsid w:val="7F0455E7"/>
    <w:rsid w:val="7F20289F"/>
    <w:rsid w:val="7F280929"/>
    <w:rsid w:val="7F2A6733"/>
    <w:rsid w:val="7F3341E2"/>
    <w:rsid w:val="7F405C73"/>
    <w:rsid w:val="7F41056D"/>
    <w:rsid w:val="7F4475EB"/>
    <w:rsid w:val="7F460DAF"/>
    <w:rsid w:val="7F480617"/>
    <w:rsid w:val="7F4900D2"/>
    <w:rsid w:val="7F735F98"/>
    <w:rsid w:val="7F7D6EC7"/>
    <w:rsid w:val="7F8D5471"/>
    <w:rsid w:val="7F8E49B3"/>
    <w:rsid w:val="7FAE0E2E"/>
    <w:rsid w:val="7FC5019C"/>
    <w:rsid w:val="7FCA1D87"/>
    <w:rsid w:val="7FDF723A"/>
    <w:rsid w:val="7FE231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1"/>
    <w:qFormat/>
    <w:uiPriority w:val="9"/>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2"/>
    <w:basedOn w:val="1"/>
    <w:next w:val="1"/>
    <w:qFormat/>
    <w:uiPriority w:val="9"/>
    <w:pPr>
      <w:keepNext/>
      <w:keepLines/>
      <w:spacing w:before="260" w:after="260" w:line="416" w:lineRule="auto"/>
      <w:outlineLvl w:val="1"/>
    </w:pPr>
    <w:rPr>
      <w:rFonts w:ascii="Cambria" w:hAnsi="Cambria"/>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semiHidden/>
    <w:unhideWhenUsed/>
    <w:qFormat/>
    <w:uiPriority w:val="99"/>
    <w:pPr>
      <w:jc w:val="left"/>
    </w:pPr>
  </w:style>
  <w:style w:type="paragraph" w:styleId="5">
    <w:name w:val="Body Text 3"/>
    <w:basedOn w:val="1"/>
    <w:link w:val="24"/>
    <w:unhideWhenUsed/>
    <w:qFormat/>
    <w:uiPriority w:val="99"/>
    <w:pPr>
      <w:spacing w:after="120"/>
    </w:pPr>
    <w:rPr>
      <w:sz w:val="16"/>
      <w:szCs w:val="16"/>
      <w:lang w:val="zh-CN"/>
    </w:rPr>
  </w:style>
  <w:style w:type="paragraph" w:styleId="6">
    <w:name w:val="Body Text"/>
    <w:basedOn w:val="1"/>
    <w:unhideWhenUsed/>
    <w:qFormat/>
    <w:uiPriority w:val="99"/>
    <w:pPr>
      <w:spacing w:after="120"/>
    </w:pPr>
  </w:style>
  <w:style w:type="paragraph" w:styleId="7">
    <w:name w:val="Date"/>
    <w:basedOn w:val="1"/>
    <w:next w:val="1"/>
    <w:link w:val="20"/>
    <w:semiHidden/>
    <w:unhideWhenUsed/>
    <w:qFormat/>
    <w:uiPriority w:val="99"/>
    <w:pPr>
      <w:ind w:left="100" w:leftChars="2500"/>
    </w:pPr>
  </w:style>
  <w:style w:type="paragraph" w:styleId="8">
    <w:name w:val="Balloon Text"/>
    <w:basedOn w:val="1"/>
    <w:link w:val="17"/>
    <w:semiHidden/>
    <w:unhideWhenUsed/>
    <w:qFormat/>
    <w:uiPriority w:val="99"/>
    <w:rPr>
      <w:sz w:val="18"/>
      <w:szCs w:val="18"/>
    </w:rPr>
  </w:style>
  <w:style w:type="paragraph" w:styleId="9">
    <w:name w:val="footer"/>
    <w:basedOn w:val="1"/>
    <w:link w:val="19"/>
    <w:unhideWhenUsed/>
    <w:qFormat/>
    <w:uiPriority w:val="99"/>
    <w:pPr>
      <w:tabs>
        <w:tab w:val="center" w:pos="4153"/>
        <w:tab w:val="right" w:pos="8306"/>
      </w:tabs>
      <w:snapToGrid w:val="0"/>
      <w:jc w:val="left"/>
    </w:pPr>
    <w:rPr>
      <w:sz w:val="18"/>
      <w:szCs w:val="18"/>
    </w:rPr>
  </w:style>
  <w:style w:type="paragraph" w:styleId="10">
    <w:name w:val="header"/>
    <w:basedOn w:val="1"/>
    <w:link w:val="18"/>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qFormat/>
    <w:uiPriority w:val="0"/>
    <w:rPr>
      <w:rFonts w:ascii="Times New Roman" w:hAnsi="Times New Roman" w:eastAsia="宋体" w:cs="Times New Roman"/>
      <w:b/>
      <w:bCs/>
    </w:rPr>
  </w:style>
  <w:style w:type="character" w:styleId="16">
    <w:name w:val="Hyperlink"/>
    <w:unhideWhenUsed/>
    <w:qFormat/>
    <w:uiPriority w:val="99"/>
    <w:rPr>
      <w:color w:val="0000FF"/>
      <w:u w:val="single"/>
    </w:rPr>
  </w:style>
  <w:style w:type="character" w:customStyle="1" w:styleId="17">
    <w:name w:val="批注框文本 Char"/>
    <w:basedOn w:val="14"/>
    <w:link w:val="8"/>
    <w:semiHidden/>
    <w:qFormat/>
    <w:uiPriority w:val="99"/>
    <w:rPr>
      <w:rFonts w:ascii="Times New Roman" w:hAnsi="Times New Roman" w:eastAsia="宋体" w:cs="Times New Roman"/>
      <w:sz w:val="18"/>
      <w:szCs w:val="18"/>
    </w:rPr>
  </w:style>
  <w:style w:type="character" w:customStyle="1" w:styleId="18">
    <w:name w:val="页眉 Char1"/>
    <w:basedOn w:val="14"/>
    <w:link w:val="10"/>
    <w:qFormat/>
    <w:uiPriority w:val="0"/>
    <w:rPr>
      <w:rFonts w:ascii="Times New Roman" w:hAnsi="Times New Roman" w:eastAsia="宋体" w:cs="Times New Roman"/>
      <w:sz w:val="18"/>
      <w:szCs w:val="18"/>
    </w:rPr>
  </w:style>
  <w:style w:type="character" w:customStyle="1" w:styleId="19">
    <w:name w:val="页脚 Char"/>
    <w:basedOn w:val="14"/>
    <w:link w:val="9"/>
    <w:qFormat/>
    <w:uiPriority w:val="99"/>
    <w:rPr>
      <w:rFonts w:ascii="Times New Roman" w:hAnsi="Times New Roman" w:eastAsia="宋体" w:cs="Times New Roman"/>
      <w:sz w:val="18"/>
      <w:szCs w:val="18"/>
    </w:rPr>
  </w:style>
  <w:style w:type="character" w:customStyle="1" w:styleId="20">
    <w:name w:val="日期 Char"/>
    <w:basedOn w:val="14"/>
    <w:link w:val="7"/>
    <w:semiHidden/>
    <w:qFormat/>
    <w:uiPriority w:val="99"/>
    <w:rPr>
      <w:rFonts w:ascii="Times New Roman" w:hAnsi="Times New Roman" w:eastAsia="宋体" w:cs="Times New Roman"/>
      <w:szCs w:val="24"/>
    </w:rPr>
  </w:style>
  <w:style w:type="character" w:customStyle="1" w:styleId="21">
    <w:name w:val="标题 1 Char"/>
    <w:basedOn w:val="14"/>
    <w:link w:val="2"/>
    <w:qFormat/>
    <w:uiPriority w:val="9"/>
    <w:rPr>
      <w:rFonts w:ascii="宋体" w:hAnsi="宋体" w:eastAsia="宋体" w:cs="宋体"/>
      <w:b/>
      <w:bCs/>
      <w:kern w:val="36"/>
      <w:sz w:val="48"/>
      <w:szCs w:val="48"/>
    </w:rPr>
  </w:style>
  <w:style w:type="character" w:customStyle="1" w:styleId="22">
    <w:name w:val="页眉 Char"/>
    <w:qFormat/>
    <w:uiPriority w:val="0"/>
    <w:rPr>
      <w:sz w:val="18"/>
      <w:szCs w:val="18"/>
    </w:rPr>
  </w:style>
  <w:style w:type="character" w:customStyle="1" w:styleId="23">
    <w:name w:val="正文文本 3 字符"/>
    <w:basedOn w:val="14"/>
    <w:semiHidden/>
    <w:qFormat/>
    <w:uiPriority w:val="99"/>
    <w:rPr>
      <w:rFonts w:ascii="Times New Roman" w:hAnsi="Times New Roman" w:eastAsia="宋体" w:cs="Times New Roman"/>
      <w:sz w:val="16"/>
      <w:szCs w:val="16"/>
    </w:rPr>
  </w:style>
  <w:style w:type="character" w:customStyle="1" w:styleId="24">
    <w:name w:val="正文文本 3 Char"/>
    <w:link w:val="5"/>
    <w:qFormat/>
    <w:uiPriority w:val="99"/>
    <w:rPr>
      <w:rFonts w:ascii="Times New Roman" w:hAnsi="Times New Roman" w:eastAsia="宋体" w:cs="Times New Roman"/>
      <w:sz w:val="16"/>
      <w:szCs w:val="16"/>
      <w:lang w:val="zh-CN" w:eastAsia="zh-CN"/>
    </w:rPr>
  </w:style>
  <w:style w:type="paragraph" w:customStyle="1" w:styleId="25">
    <w:name w:val="纯文本1"/>
    <w:basedOn w:val="1"/>
    <w:qFormat/>
    <w:uiPriority w:val="0"/>
    <w:pPr>
      <w:adjustRightInd w:val="0"/>
      <w:textAlignment w:val="baseline"/>
    </w:pPr>
    <w:rPr>
      <w:rFonts w:ascii="宋体" w:hAnsi="Courier New"/>
      <w:szCs w:val="20"/>
    </w:rPr>
  </w:style>
  <w:style w:type="paragraph" w:customStyle="1" w:styleId="26">
    <w:name w:val="Table Paragraph"/>
    <w:basedOn w:val="1"/>
    <w:qFormat/>
    <w:uiPriority w:val="1"/>
    <w:rPr>
      <w:rFonts w:ascii="仿宋" w:hAnsi="仿宋" w:eastAsia="仿宋" w:cs="仿宋"/>
      <w:lang w:val="zh-CN" w:bidi="zh-CN"/>
    </w:rPr>
  </w:style>
  <w:style w:type="paragraph" w:customStyle="1" w:styleId="27">
    <w:name w:val="Default"/>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4E2F7-B16D-4B9C-8278-C41E3FBE6406}">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20</Pages>
  <Words>7395</Words>
  <Characters>8264</Characters>
  <Lines>15</Lines>
  <Paragraphs>4</Paragraphs>
  <TotalTime>1</TotalTime>
  <ScaleCrop>false</ScaleCrop>
  <LinksUpToDate>false</LinksUpToDate>
  <CharactersWithSpaces>8951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2021-03-31T03:10:00Z</dcterms:created>
  <dc:creator>THTF</dc:creator>
  <cp:lastModifiedBy>zjq</cp:lastModifiedBy>
  <cp:lastPrinted>2023-01-09T09:33:00Z</cp:lastPrinted>
  <dcterms:modified xsi:type="dcterms:W3CDTF">2023-03-31T02:22:00Z</dcterms:modified>
  <cp:revision>213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88479CBD92B747339A607DABA4773D3F</vt:lpwstr>
  </property>
</Properties>
</file>