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/>
        <w:jc w:val="center"/>
        <w:textAlignment w:val="auto"/>
        <w:rPr>
          <w:rFonts w:hint="eastAsia" w:ascii="华文中宋" w:hAnsi="华文中宋" w:eastAsia="华文中宋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6"/>
          <w:szCs w:val="36"/>
        </w:rPr>
        <w:t>广播电视新闻专栏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/>
        <w:jc w:val="center"/>
        <w:textAlignment w:val="auto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2022年每月第二周刊播作品目录</w:t>
      </w:r>
    </w:p>
    <w:p>
      <w:pPr>
        <w:pStyle w:val="2"/>
        <w:rPr>
          <w:rFonts w:hint="eastAsia"/>
        </w:rPr>
      </w:pPr>
    </w:p>
    <w:tbl>
      <w:tblPr>
        <w:tblStyle w:val="3"/>
        <w:tblW w:w="8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010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月份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    题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玉米价格上涨，农民何时出售？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6大法宝让大棚蔬菜稳产增收！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3月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连降大雪，畜禽管理要注意！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4月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化肥涨价，如何科学用肥？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5月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倒春寒玉米出苗要注意这些问题！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6月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“鱼稻共生”赚钱新模式！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7月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木耳遇“灾年”，农民如何挽回收益？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8月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农民买房补贴又来了，千万别错过！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9月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玉米叶子如何储存整理能卖高价？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10月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水稻收割机使用好，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安全多打粮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！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11月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大雪来了，玉米上篓子别大意！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12月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十年六旱，农民这样选种高产增收！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/>
        <w:jc w:val="left"/>
        <w:textAlignment w:val="auto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填写连续12个月每月第二周（如遇重大节假日或重大事件，顺延一周）刊载的作品标题，日刊栏目填写每月第二周任意一天刊载的作品标题。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Tc1MjU5MTg4YWNiMDhkYWI4YWNhNDliYzExMjQifQ=="/>
  </w:docVars>
  <w:rsids>
    <w:rsidRoot w:val="2A824A6E"/>
    <w:rsid w:val="2A824A6E"/>
    <w:rsid w:val="543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410</Characters>
  <Lines>0</Lines>
  <Paragraphs>0</Paragraphs>
  <TotalTime>0</TotalTime>
  <ScaleCrop>false</ScaleCrop>
  <LinksUpToDate>false</LinksUpToDate>
  <CharactersWithSpaces>453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2023-04-07T09:13:00Z</dcterms:created>
  <dc:creator>美少女壮士</dc:creator>
  <cp:lastModifiedBy>美少女壮士</cp:lastModifiedBy>
  <dcterms:modified xsi:type="dcterms:W3CDTF">2023-04-07T12:01:31Z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65F8218C31364B06BA51D04E0882C991_11</vt:lpwstr>
  </property>
</Properties>
</file>