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ind w:firstLine="1760" w:firstLineChars="400"/>
        <w:jc w:val="both"/>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9"/>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855"/>
        <w:gridCol w:w="135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exact"/>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Merge w:val="restart"/>
            <w:vAlign w:val="center"/>
          </w:tcPr>
          <w:p>
            <w:pPr>
              <w:adjustRightInd w:val="0"/>
              <w:snapToGrid w:val="0"/>
              <w:jc w:val="left"/>
              <w:rPr>
                <w:rFonts w:hint="eastAsia" w:ascii="仿宋" w:hAnsi="仿宋" w:eastAsia="仿宋" w:cs="仿宋"/>
                <w:sz w:val="24"/>
                <w:lang w:eastAsia="zh-CN"/>
              </w:rPr>
            </w:pPr>
            <w:r>
              <w:rPr>
                <w:rFonts w:hint="eastAsia" w:ascii="宋体" w:hAnsi="宋体" w:eastAsia="宋体" w:cs="宋体"/>
                <w:b/>
                <w:bCs/>
                <w:sz w:val="21"/>
                <w:szCs w:val="21"/>
                <w:lang w:eastAsia="zh-CN"/>
              </w:rPr>
              <w:t>深刻认识把握省级广电媒体深度融合的三重逻辑</w:t>
            </w:r>
          </w:p>
          <w:p>
            <w:pPr>
              <w:spacing w:line="260" w:lineRule="exact"/>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jc w:val="center"/>
              <w:rPr>
                <w:rFonts w:ascii="仿宋_GB2312"/>
                <w:color w:val="000000"/>
                <w:sz w:val="28"/>
              </w:rPr>
            </w:pPr>
            <w:r>
              <w:rPr>
                <w:rFonts w:hint="eastAsia" w:ascii="宋体" w:hAnsi="宋体" w:eastAsia="宋体" w:cs="宋体"/>
                <w:b/>
                <w:bCs/>
                <w:sz w:val="21"/>
                <w:szCs w:val="21"/>
                <w:lang w:val="en-US" w:eastAsia="zh-CN"/>
              </w:rPr>
              <w:t>新闻业务研究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rPr>
                <w:rFonts w:ascii="仿宋_GB2312" w:hAnsi="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rPr>
                <w:rFonts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spacing w:line="260" w:lineRule="exact"/>
              <w:jc w:val="center"/>
              <w:rPr>
                <w:rFonts w:ascii="仿宋_GB2312" w:hAnsi="华文中宋"/>
                <w:color w:val="000000"/>
                <w:sz w:val="28"/>
              </w:rPr>
            </w:pPr>
            <w:r>
              <w:rPr>
                <w:rFonts w:hint="eastAsia" w:ascii="宋体" w:hAnsi="宋体" w:eastAsia="宋体" w:cs="宋体"/>
                <w:b/>
                <w:bCs/>
                <w:sz w:val="21"/>
                <w:szCs w:val="21"/>
                <w:lang w:val="en-US" w:eastAsia="zh-CN"/>
              </w:rPr>
              <w:t>许云鹏</w:t>
            </w:r>
          </w:p>
        </w:tc>
        <w:tc>
          <w:tcPr>
            <w:tcW w:w="855"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2"/>
            <w:vAlign w:val="center"/>
          </w:tcPr>
          <w:p>
            <w:pPr>
              <w:spacing w:line="240" w:lineRule="exact"/>
              <w:jc w:val="center"/>
              <w:rPr>
                <w:rFonts w:ascii="仿宋" w:hAnsi="仿宋" w:eastAsia="仿宋"/>
                <w:color w:val="000000"/>
                <w:w w:val="95"/>
                <w:szCs w:val="21"/>
              </w:rPr>
            </w:pPr>
            <w:r>
              <w:rPr>
                <w:rFonts w:hint="eastAsia" w:ascii="宋体" w:hAnsi="宋体" w:eastAsia="宋体" w:cs="宋体"/>
                <w:b/>
                <w:bCs/>
                <w:sz w:val="21"/>
                <w:szCs w:val="21"/>
                <w:lang w:val="en-US" w:eastAsia="zh-CN"/>
              </w:rPr>
              <w:t>陈富清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ind w:firstLine="420"/>
              <w:rPr>
                <w:rFonts w:ascii="仿宋_GB2312" w:hAnsi="仿宋"/>
                <w:color w:val="000000"/>
                <w:szCs w:val="21"/>
              </w:rPr>
            </w:pPr>
            <w:r>
              <w:rPr>
                <w:rFonts w:hint="eastAsia" w:ascii="宋体" w:hAnsi="宋体" w:eastAsia="宋体" w:cs="宋体"/>
                <w:b/>
                <w:bCs/>
                <w:sz w:val="21"/>
                <w:szCs w:val="21"/>
                <w:lang w:val="en-US" w:eastAsia="zh-CN"/>
              </w:rPr>
              <w:t>吉林广播电视台</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2"/>
            <w:vAlign w:val="center"/>
          </w:tcPr>
          <w:p>
            <w:pPr>
              <w:spacing w:line="260" w:lineRule="exact"/>
              <w:jc w:val="center"/>
              <w:rPr>
                <w:rFonts w:ascii="仿宋_GB2312" w:hAnsi="仿宋"/>
                <w:color w:val="000000"/>
                <w:sz w:val="18"/>
                <w:szCs w:val="18"/>
                <w:highlight w:val="green"/>
              </w:rPr>
            </w:pPr>
            <w:r>
              <w:rPr>
                <w:rFonts w:hint="eastAsia" w:ascii="宋体" w:hAnsi="宋体" w:eastAsia="宋体" w:cs="宋体"/>
                <w:b/>
                <w:bCs/>
                <w:sz w:val="21"/>
                <w:szCs w:val="21"/>
                <w:lang w:val="en-US" w:eastAsia="zh-CN"/>
              </w:rPr>
              <w:t>《中国广播电视学刊》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exact"/>
        </w:trPr>
        <w:tc>
          <w:tcPr>
            <w:tcW w:w="1450" w:type="dxa"/>
            <w:vAlign w:val="center"/>
          </w:tcPr>
          <w:p>
            <w:pPr>
              <w:spacing w:line="440" w:lineRule="exact"/>
              <w:jc w:val="left"/>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1"/>
                <w:szCs w:val="21"/>
              </w:rPr>
              <w:t>(名称和</w:t>
            </w:r>
            <w:r>
              <w:rPr>
                <w:rFonts w:hint="eastAsia" w:ascii="华文中宋" w:hAnsi="华文中宋" w:eastAsia="华文中宋"/>
                <w:color w:val="000000"/>
                <w:spacing w:val="-12"/>
                <w:sz w:val="21"/>
                <w:szCs w:val="21"/>
                <w:lang w:val="en-US" w:eastAsia="zh-CN"/>
              </w:rPr>
              <w:t>版</w:t>
            </w:r>
            <w:r>
              <w:rPr>
                <w:rFonts w:hint="eastAsia" w:ascii="华文中宋" w:hAnsi="华文中宋" w:eastAsia="华文中宋"/>
                <w:color w:val="000000"/>
                <w:spacing w:val="-12"/>
                <w:sz w:val="21"/>
                <w:szCs w:val="21"/>
              </w:rPr>
              <w:t>次)</w:t>
            </w:r>
          </w:p>
        </w:tc>
        <w:tc>
          <w:tcPr>
            <w:tcW w:w="2679" w:type="dxa"/>
            <w:gridSpan w:val="2"/>
            <w:vAlign w:val="center"/>
          </w:tcPr>
          <w:p>
            <w:pPr>
              <w:spacing w:line="260" w:lineRule="exact"/>
              <w:rPr>
                <w:rFonts w:ascii="仿宋_GB2312" w:hAnsi="仿宋"/>
                <w:color w:val="000000"/>
                <w:szCs w:val="21"/>
              </w:rPr>
            </w:pP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2"/>
            <w:vAlign w:val="center"/>
          </w:tcPr>
          <w:p>
            <w:pPr>
              <w:spacing w:line="260" w:lineRule="exact"/>
              <w:jc w:val="center"/>
              <w:rPr>
                <w:rFonts w:ascii="仿宋_GB2312" w:hAnsi="仿宋"/>
                <w:color w:val="000000"/>
                <w:szCs w:val="21"/>
              </w:rPr>
            </w:pPr>
            <w:r>
              <w:rPr>
                <w:rFonts w:hint="eastAsia" w:ascii="宋体" w:hAnsi="宋体" w:eastAsia="宋体" w:cs="宋体"/>
                <w:b/>
                <w:bCs/>
                <w:sz w:val="21"/>
                <w:szCs w:val="21"/>
                <w:lang w:val="en-US" w:eastAsia="zh-CN"/>
              </w:rPr>
              <w:t>2022年1月（总第370期）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exact"/>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4"/>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0" w:hRule="atLeast"/>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党的十九届六中全会召开后，作者深入学习领会全会精神、全会审议通过的《中共中央关于党的百年奋斗重大成就和历史经验的决议》和习近平总书记关于媒体融合工作的重要论述，结合广电媒体深度融合实际和多年一线实践，研究实质，把握规律，由表及里，层层深入，探析省级广电媒体推进深度融合要深刻把握从怎么看、怎么办到怎么干的认识逻辑、方法逻辑和实践逻辑，即从认识逻辑深刻把握媒体深度融合的实质，从方法逻辑遵循媒体深度融合的思维原则，从实践逻辑锚定媒体深度融合的操作路径，廓清认识误区，阐述原则遵循，提出融合路径。本文注重从全会精神中找观点、找原则、找方法、找路径，理论认知思考从大量广电媒体深度融合的鲜活实践案例中采撷，又指导融合转型创新，二者之间相互印证，具有典型意义和实践指导价值。</w:t>
            </w:r>
          </w:p>
          <w:p>
            <w:pPr>
              <w:keepNext w:val="0"/>
              <w:keepLines w:val="0"/>
              <w:pageBreakBefore w:val="0"/>
              <w:widowControl w:val="0"/>
              <w:kinsoku/>
              <w:wordWrap/>
              <w:overflowPunct/>
              <w:topLinePunct w:val="0"/>
              <w:autoSpaceDE/>
              <w:autoSpaceDN/>
              <w:bidi w:val="0"/>
              <w:adjustRightInd/>
              <w:snapToGrid/>
              <w:spacing w:line="280" w:lineRule="exact"/>
              <w:ind w:firstLine="608" w:firstLineChars="200"/>
              <w:jc w:val="left"/>
              <w:textAlignment w:val="auto"/>
              <w:rPr>
                <w:rFonts w:ascii="仿宋" w:hAnsi="仿宋" w:eastAsia="仿宋"/>
                <w:color w:val="000000"/>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4" w:hRule="exact"/>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5"/>
            <w:vAlign w:val="center"/>
          </w:tcPr>
          <w:p>
            <w:pPr>
              <w:spacing w:line="260" w:lineRule="exact"/>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jc w:val="left"/>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本文在中文核心期刊、中文社会科学引文索引（CSSCI）来源期刊《中国广播电视学刊》刊发后，被中国知网、维普、万方等平台收录，截至目前，在中国知网等平台被引用下载近300次，为广电媒体推进深度融合实践和行业研究提供了有价值的文献参考。</w:t>
            </w:r>
          </w:p>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3" w:hRule="exact"/>
        </w:trPr>
        <w:tc>
          <w:tcPr>
            <w:tcW w:w="1450"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tcBorders>
              <w:bottom w:val="single" w:color="auto" w:sz="4" w:space="0"/>
            </w:tcBorders>
            <w:vAlign w:val="center"/>
          </w:tcPr>
          <w:p>
            <w:pPr>
              <w:spacing w:line="260" w:lineRule="exact"/>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本文站位高、立意好、视野宽，紧密结合党的十九届六中全会精神、《决议》中关于宣传思想文化工作的重大经验规律总结和习近平总书记关于媒体融合工作的重要论述，围绕深刻认识把握省级广电媒体深度融合的三重逻辑展开探析，思考系统厚重，论述逻辑清晰；注重理论联系实际，紧密结合广电媒体深度融合的鲜活实践展开论述，资料详实，例证充分，系统性、前瞻性和实践性强；论证有力，观点鲜明，针对推进省级广电媒体深度融合提出的思维认知、原则遵循、操作路径，具有较强的理论性和现实指导意义。</w:t>
            </w:r>
          </w:p>
          <w:p>
            <w:pPr>
              <w:spacing w:line="36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hint="eastAsia"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ind w:firstLine="3864" w:firstLineChars="1400"/>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年</w:t>
            </w:r>
            <w:r>
              <w:rPr>
                <w:rFonts w:hint="eastAsia" w:ascii="华文中宋" w:hAnsi="华文中宋" w:eastAsia="华文中宋"/>
                <w:color w:val="000000"/>
                <w:sz w:val="28"/>
                <w:lang w:val="en-US" w:eastAsia="zh-CN"/>
              </w:rPr>
              <w:t>5</w:t>
            </w:r>
            <w:r>
              <w:rPr>
                <w:rFonts w:hint="eastAsia" w:ascii="华文中宋" w:hAnsi="华文中宋" w:eastAsia="华文中宋"/>
                <w:color w:val="000000"/>
                <w:sz w:val="28"/>
              </w:rPr>
              <w:t>月</w:t>
            </w:r>
            <w:r>
              <w:rPr>
                <w:rFonts w:hint="eastAsia" w:ascii="华文中宋" w:hAnsi="华文中宋" w:eastAsia="华文中宋"/>
                <w:color w:val="000000"/>
                <w:sz w:val="28"/>
                <w:lang w:val="en-US" w:eastAsia="zh-CN"/>
              </w:rPr>
              <w:t>10</w:t>
            </w:r>
            <w:bookmarkStart w:id="0" w:name="_GoBack"/>
            <w:bookmarkEnd w:id="0"/>
            <w:r>
              <w:rPr>
                <w:rFonts w:hint="eastAsia" w:ascii="华文中宋" w:hAnsi="华文中宋" w:eastAsia="华文中宋"/>
                <w:color w:val="000000"/>
                <w:sz w:val="28"/>
              </w:rPr>
              <w:t>日</w:t>
            </w:r>
          </w:p>
        </w:tc>
      </w:tr>
    </w:tbl>
    <w:p>
      <w:pPr>
        <w:rPr>
          <w:rFonts w:ascii="华文仿宋" w:hAnsi="华文仿宋" w:eastAsia="华文仿宋"/>
          <w:color w:val="000000"/>
          <w:szCs w:val="32"/>
        </w:rPr>
        <w:sectPr>
          <w:headerReference r:id="rId3" w:type="default"/>
          <w:pgSz w:w="11906" w:h="16838"/>
          <w:pgMar w:top="1440" w:right="1247" w:bottom="1440" w:left="1247" w:header="851" w:footer="1418" w:gutter="0"/>
          <w:pgNumType w:fmt="numberInDash"/>
          <w:cols w:space="425" w:num="1"/>
          <w:docGrid w:type="lines" w:linePitch="312" w:charSpace="0"/>
        </w:sectPr>
      </w:pPr>
    </w:p>
    <w:p>
      <w:pPr>
        <w:spacing w:line="380" w:lineRule="exact"/>
        <w:rPr>
          <w:rFonts w:ascii="楷体" w:hAnsi="楷体" w:eastAsia="楷体"/>
          <w:color w:val="000000"/>
          <w:sz w:val="28"/>
          <w:szCs w:val="28"/>
        </w:rPr>
      </w:pPr>
    </w:p>
    <w:sectPr>
      <w:headerReference r:id="rId4" w:type="default"/>
      <w:footerReference r:id="rId5"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5326780"/>
                          </w:sdtPr>
                          <w:sdtEndPr>
                            <w:rPr>
                              <w:rFonts w:hint="eastAsia" w:ascii="仿宋" w:hAnsi="仿宋" w:eastAsia="仿宋" w:cs="仿宋"/>
                              <w:sz w:val="28"/>
                              <w:szCs w:val="28"/>
                            </w:rPr>
                          </w:sdtEndPr>
                          <w:sdtContent>
                            <w:p>
                              <w:pPr>
                                <w:pStyle w:val="7"/>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12 -</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2065326780"/>
                    </w:sdtPr>
                    <w:sdtEndPr>
                      <w:rPr>
                        <w:rFonts w:hint="eastAsia" w:ascii="仿宋" w:hAnsi="仿宋" w:eastAsia="仿宋" w:cs="仿宋"/>
                        <w:sz w:val="28"/>
                        <w:szCs w:val="28"/>
                      </w:rPr>
                    </w:sdtEndPr>
                    <w:sdtContent>
                      <w:p>
                        <w:pPr>
                          <w:pStyle w:val="7"/>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12 -</w:t>
                        </w:r>
                        <w:r>
                          <w:rPr>
                            <w:rFonts w:hint="eastAsia" w:ascii="仿宋" w:hAnsi="仿宋" w:eastAsia="仿宋" w:cs="仿宋"/>
                            <w:sz w:val="28"/>
                            <w:szCs w:val="28"/>
                          </w:rPr>
                          <w:fldChar w:fldCharType="end"/>
                        </w:r>
                      </w:p>
                    </w:sdtContent>
                  </w:sdt>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1MGIwMDkzZjI4N2YzYmIxZGYwMWZjMTQ3OGM2OGUifQ=="/>
  </w:docVars>
  <w:rsids>
    <w:rsidRoot w:val="004A31D0"/>
    <w:rsid w:val="000071F4"/>
    <w:rsid w:val="000261C2"/>
    <w:rsid w:val="00044F8D"/>
    <w:rsid w:val="00061030"/>
    <w:rsid w:val="00075895"/>
    <w:rsid w:val="00110ED1"/>
    <w:rsid w:val="001135FF"/>
    <w:rsid w:val="00113F65"/>
    <w:rsid w:val="00157384"/>
    <w:rsid w:val="001609D5"/>
    <w:rsid w:val="0017782A"/>
    <w:rsid w:val="00182DF0"/>
    <w:rsid w:val="001B6049"/>
    <w:rsid w:val="001C5601"/>
    <w:rsid w:val="001F5016"/>
    <w:rsid w:val="001F7C0F"/>
    <w:rsid w:val="002067BD"/>
    <w:rsid w:val="0021579D"/>
    <w:rsid w:val="002246F2"/>
    <w:rsid w:val="0027108F"/>
    <w:rsid w:val="00273D5D"/>
    <w:rsid w:val="00281232"/>
    <w:rsid w:val="002A1964"/>
    <w:rsid w:val="002B090E"/>
    <w:rsid w:val="002B6304"/>
    <w:rsid w:val="002D279B"/>
    <w:rsid w:val="002E43E5"/>
    <w:rsid w:val="002E7E56"/>
    <w:rsid w:val="00304016"/>
    <w:rsid w:val="00325780"/>
    <w:rsid w:val="00327D2B"/>
    <w:rsid w:val="00330D64"/>
    <w:rsid w:val="00340198"/>
    <w:rsid w:val="003A4C50"/>
    <w:rsid w:val="003A54CF"/>
    <w:rsid w:val="003B36E8"/>
    <w:rsid w:val="003D3563"/>
    <w:rsid w:val="00402438"/>
    <w:rsid w:val="00445B42"/>
    <w:rsid w:val="00453211"/>
    <w:rsid w:val="00494393"/>
    <w:rsid w:val="00496FF3"/>
    <w:rsid w:val="004976D2"/>
    <w:rsid w:val="004A31D0"/>
    <w:rsid w:val="004A6A3B"/>
    <w:rsid w:val="004B45BF"/>
    <w:rsid w:val="004C6932"/>
    <w:rsid w:val="004E1EEE"/>
    <w:rsid w:val="004E73C5"/>
    <w:rsid w:val="00505D7A"/>
    <w:rsid w:val="00521AA0"/>
    <w:rsid w:val="00530B05"/>
    <w:rsid w:val="00536F0F"/>
    <w:rsid w:val="00540573"/>
    <w:rsid w:val="00544DB2"/>
    <w:rsid w:val="005452D7"/>
    <w:rsid w:val="00551E45"/>
    <w:rsid w:val="00563276"/>
    <w:rsid w:val="00570E69"/>
    <w:rsid w:val="005C1635"/>
    <w:rsid w:val="005C3C5B"/>
    <w:rsid w:val="00610B1A"/>
    <w:rsid w:val="00671C03"/>
    <w:rsid w:val="00695D81"/>
    <w:rsid w:val="006F5A42"/>
    <w:rsid w:val="00707738"/>
    <w:rsid w:val="00712273"/>
    <w:rsid w:val="007342A2"/>
    <w:rsid w:val="0074108C"/>
    <w:rsid w:val="00754340"/>
    <w:rsid w:val="007F1B62"/>
    <w:rsid w:val="00802AD8"/>
    <w:rsid w:val="00805EDA"/>
    <w:rsid w:val="0081331A"/>
    <w:rsid w:val="00814E67"/>
    <w:rsid w:val="00817F84"/>
    <w:rsid w:val="008246EC"/>
    <w:rsid w:val="00836884"/>
    <w:rsid w:val="0084656A"/>
    <w:rsid w:val="00871784"/>
    <w:rsid w:val="00895412"/>
    <w:rsid w:val="008B36E3"/>
    <w:rsid w:val="008C1ACB"/>
    <w:rsid w:val="00941CC8"/>
    <w:rsid w:val="00956FFA"/>
    <w:rsid w:val="00960F0A"/>
    <w:rsid w:val="0096727E"/>
    <w:rsid w:val="00980B7A"/>
    <w:rsid w:val="00986089"/>
    <w:rsid w:val="00986A30"/>
    <w:rsid w:val="00996AB9"/>
    <w:rsid w:val="00997A1A"/>
    <w:rsid w:val="009A7A95"/>
    <w:rsid w:val="00A14085"/>
    <w:rsid w:val="00A320F8"/>
    <w:rsid w:val="00A46AE4"/>
    <w:rsid w:val="00A55249"/>
    <w:rsid w:val="00A567B4"/>
    <w:rsid w:val="00A61852"/>
    <w:rsid w:val="00A66CE9"/>
    <w:rsid w:val="00A70D5E"/>
    <w:rsid w:val="00AA02A3"/>
    <w:rsid w:val="00AF11C8"/>
    <w:rsid w:val="00AF19AE"/>
    <w:rsid w:val="00B026C7"/>
    <w:rsid w:val="00B11ECC"/>
    <w:rsid w:val="00B40179"/>
    <w:rsid w:val="00B45F8E"/>
    <w:rsid w:val="00B515E3"/>
    <w:rsid w:val="00B72EA3"/>
    <w:rsid w:val="00BA26A9"/>
    <w:rsid w:val="00BB1742"/>
    <w:rsid w:val="00BD24BE"/>
    <w:rsid w:val="00BD52E0"/>
    <w:rsid w:val="00C00BAF"/>
    <w:rsid w:val="00C11A65"/>
    <w:rsid w:val="00C47536"/>
    <w:rsid w:val="00C717CF"/>
    <w:rsid w:val="00C82FF9"/>
    <w:rsid w:val="00C866B1"/>
    <w:rsid w:val="00C952B1"/>
    <w:rsid w:val="00C9779D"/>
    <w:rsid w:val="00CA3D3F"/>
    <w:rsid w:val="00CB3DF0"/>
    <w:rsid w:val="00CE048A"/>
    <w:rsid w:val="00CF08F0"/>
    <w:rsid w:val="00D51A92"/>
    <w:rsid w:val="00D70A02"/>
    <w:rsid w:val="00E1007B"/>
    <w:rsid w:val="00E10E55"/>
    <w:rsid w:val="00E21D59"/>
    <w:rsid w:val="00E55588"/>
    <w:rsid w:val="00E96942"/>
    <w:rsid w:val="00EB4AB0"/>
    <w:rsid w:val="00EB76D4"/>
    <w:rsid w:val="00EC4C39"/>
    <w:rsid w:val="00F022F4"/>
    <w:rsid w:val="00F043A2"/>
    <w:rsid w:val="00F1464C"/>
    <w:rsid w:val="00F37585"/>
    <w:rsid w:val="00F42F64"/>
    <w:rsid w:val="00F616BE"/>
    <w:rsid w:val="00F65B32"/>
    <w:rsid w:val="00F83B5E"/>
    <w:rsid w:val="00F843CA"/>
    <w:rsid w:val="00FB30C4"/>
    <w:rsid w:val="00FD318B"/>
    <w:rsid w:val="054F23FC"/>
    <w:rsid w:val="0AA1970C"/>
    <w:rsid w:val="0F7F0EA5"/>
    <w:rsid w:val="1A7CA4C8"/>
    <w:rsid w:val="1EE367D7"/>
    <w:rsid w:val="1FBE4D8F"/>
    <w:rsid w:val="27BBD431"/>
    <w:rsid w:val="2B5FF6DB"/>
    <w:rsid w:val="2BE6AC9B"/>
    <w:rsid w:val="32E7C95C"/>
    <w:rsid w:val="37E613F9"/>
    <w:rsid w:val="37FD3078"/>
    <w:rsid w:val="37FF3550"/>
    <w:rsid w:val="37FFC416"/>
    <w:rsid w:val="3991049D"/>
    <w:rsid w:val="3AFCCEEC"/>
    <w:rsid w:val="3B6BE7B6"/>
    <w:rsid w:val="3BFF18CE"/>
    <w:rsid w:val="3DEE90AB"/>
    <w:rsid w:val="3F9F0BD7"/>
    <w:rsid w:val="3FDD0733"/>
    <w:rsid w:val="3FFF6105"/>
    <w:rsid w:val="467F7B33"/>
    <w:rsid w:val="493A000F"/>
    <w:rsid w:val="4B94077D"/>
    <w:rsid w:val="4F7A1CAF"/>
    <w:rsid w:val="51211C8E"/>
    <w:rsid w:val="54A50FFF"/>
    <w:rsid w:val="566931FD"/>
    <w:rsid w:val="575FFACA"/>
    <w:rsid w:val="57E3A12B"/>
    <w:rsid w:val="5D5E7442"/>
    <w:rsid w:val="5DFC282D"/>
    <w:rsid w:val="5EF2E06A"/>
    <w:rsid w:val="5F7BA06F"/>
    <w:rsid w:val="5FFB8B9E"/>
    <w:rsid w:val="5FFEE2BA"/>
    <w:rsid w:val="62A86E43"/>
    <w:rsid w:val="63382FFC"/>
    <w:rsid w:val="67EA5618"/>
    <w:rsid w:val="6BADA4A9"/>
    <w:rsid w:val="6BFE9F4B"/>
    <w:rsid w:val="6BFF44CD"/>
    <w:rsid w:val="6CFE6DCE"/>
    <w:rsid w:val="6D1F0417"/>
    <w:rsid w:val="6F724B66"/>
    <w:rsid w:val="6F9817D4"/>
    <w:rsid w:val="6FBF90D1"/>
    <w:rsid w:val="6FDF00B9"/>
    <w:rsid w:val="6FEEA70C"/>
    <w:rsid w:val="6FF722AB"/>
    <w:rsid w:val="6FFD2893"/>
    <w:rsid w:val="71BF9D52"/>
    <w:rsid w:val="71CE2C91"/>
    <w:rsid w:val="73CBDC39"/>
    <w:rsid w:val="74FFEDA3"/>
    <w:rsid w:val="75818285"/>
    <w:rsid w:val="7687338F"/>
    <w:rsid w:val="7715973E"/>
    <w:rsid w:val="7770062C"/>
    <w:rsid w:val="77ED3CA0"/>
    <w:rsid w:val="77EE7B2F"/>
    <w:rsid w:val="77FAB11A"/>
    <w:rsid w:val="77FD29EF"/>
    <w:rsid w:val="79AAB221"/>
    <w:rsid w:val="79F7DE36"/>
    <w:rsid w:val="7BF4402A"/>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b/>
      <w:bCs/>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4">
    <w:name w:val="Body Text 3"/>
    <w:basedOn w:val="1"/>
    <w:unhideWhenUsed/>
    <w:qFormat/>
    <w:uiPriority w:val="99"/>
    <w:pPr>
      <w:spacing w:after="120"/>
    </w:pPr>
    <w:rPr>
      <w:sz w:val="16"/>
      <w:szCs w:val="16"/>
    </w:r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页眉 字符"/>
    <w:basedOn w:val="11"/>
    <w:link w:val="8"/>
    <w:qFormat/>
    <w:uiPriority w:val="99"/>
    <w:rPr>
      <w:sz w:val="18"/>
      <w:szCs w:val="18"/>
    </w:rPr>
  </w:style>
  <w:style w:type="character" w:customStyle="1" w:styleId="14">
    <w:name w:val="页脚 字符"/>
    <w:basedOn w:val="11"/>
    <w:link w:val="7"/>
    <w:qFormat/>
    <w:uiPriority w:val="99"/>
    <w:rPr>
      <w:sz w:val="18"/>
      <w:szCs w:val="18"/>
    </w:rPr>
  </w:style>
  <w:style w:type="character" w:customStyle="1" w:styleId="15">
    <w:name w:val="日期 字符"/>
    <w:basedOn w:val="11"/>
    <w:link w:val="5"/>
    <w:semiHidden/>
    <w:qFormat/>
    <w:uiPriority w:val="99"/>
  </w:style>
  <w:style w:type="paragraph" w:styleId="16">
    <w:name w:val="List Paragraph"/>
    <w:basedOn w:val="1"/>
    <w:qFormat/>
    <w:uiPriority w:val="34"/>
    <w:pPr>
      <w:ind w:firstLine="420" w:firstLineChars="200"/>
    </w:pPr>
  </w:style>
  <w:style w:type="character" w:customStyle="1" w:styleId="17">
    <w:name w:val="批注框文本 字符"/>
    <w:basedOn w:val="11"/>
    <w:link w:val="6"/>
    <w:semiHidden/>
    <w:qFormat/>
    <w:uiPriority w:val="99"/>
    <w:rPr>
      <w:rFonts w:eastAsia="仿宋_GB2312" w:asciiTheme="minorHAnsi" w:hAnsiTheme="minorHAnsi"/>
      <w:kern w:val="2"/>
      <w:sz w:val="18"/>
      <w:szCs w:val="18"/>
    </w:rPr>
  </w:style>
  <w:style w:type="paragraph" w:customStyle="1" w:styleId="18">
    <w:name w:val="Char Char9 Char Char"/>
    <w:basedOn w:val="1"/>
    <w:qFormat/>
    <w:uiPriority w:val="0"/>
    <w:rPr>
      <w:rFonts w:ascii="仿宋_GB2312" w:hAnsi="Times New Roman" w:cs="Times New Roman"/>
      <w:b/>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A6282-7BB0-4308-A46E-FC167918418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836</Words>
  <Characters>850</Characters>
  <Lines>31</Lines>
  <Paragraphs>8</Paragraphs>
  <TotalTime>2</TotalTime>
  <ScaleCrop>false</ScaleCrop>
  <LinksUpToDate>false</LinksUpToDate>
  <CharactersWithSpaces>945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2023-01-13T06:52:00Z</dcterms:created>
  <dc:creator>wangyongpo</dc:creator>
  <cp:lastModifiedBy>猫屎盆</cp:lastModifiedBy>
  <cp:lastPrinted>2022-12-27T03:12:00Z</cp:lastPrinted>
  <dcterms:modified xsi:type="dcterms:W3CDTF">2023-05-10T01:16:23Z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045586C64AA744F1BE34DB9C39F045FA_13</vt:lpwstr>
  </property>
</Properties>
</file>