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《决胜执行难——执行利剑·长春出击》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全媒体</w:t>
      </w:r>
      <w:r>
        <w:rPr>
          <w:rFonts w:ascii="华文中宋" w:hAnsi="华文中宋" w:eastAsia="华文中宋"/>
          <w:b/>
          <w:bCs/>
          <w:sz w:val="44"/>
          <w:szCs w:val="44"/>
        </w:rPr>
        <w:t>直播活动简介</w:t>
      </w: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党的十八届四中全会确定了“基本解决执行难”的工作目标，最高人民法院于2016年3月全国人代会上作出用“两到三年基本解决执行难”的庄严承诺。决战决胜“基本解决执行难”，事关人民群众合法利益的依法保护，事关司法权威的树立，事关社会诚信体系的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</w:t>
      </w:r>
      <w:r>
        <w:rPr>
          <w:rFonts w:ascii="楷体" w:hAnsi="楷体" w:eastAsia="楷体"/>
          <w:sz w:val="28"/>
          <w:szCs w:val="28"/>
        </w:rPr>
        <w:t>促进此项民生热点工作有效推进，充分发挥权威媒体平台的</w:t>
      </w:r>
      <w:r>
        <w:rPr>
          <w:rFonts w:hint="eastAsia" w:ascii="楷体" w:hAnsi="楷体" w:eastAsia="楷体"/>
          <w:sz w:val="28"/>
          <w:szCs w:val="28"/>
        </w:rPr>
        <w:t>正面</w:t>
      </w:r>
      <w:r>
        <w:rPr>
          <w:rFonts w:ascii="楷体" w:hAnsi="楷体" w:eastAsia="楷体"/>
          <w:sz w:val="28"/>
          <w:szCs w:val="28"/>
        </w:rPr>
        <w:t>传播作用</w:t>
      </w:r>
      <w:r>
        <w:rPr>
          <w:rFonts w:hint="eastAsia" w:ascii="楷体" w:hAnsi="楷体" w:eastAsia="楷体"/>
          <w:sz w:val="28"/>
          <w:szCs w:val="28"/>
        </w:rPr>
        <w:t>，2018年8月22日，由最高人民法院新闻局、最高人民法院执行局、吉林省高级人民法院主办，我台都市频道协办，《守望都市》栏目具体执行的全国法院第十六期《决胜执行难-执行利剑</w:t>
      </w:r>
      <w:r>
        <w:rPr>
          <w:rFonts w:hint="eastAsia" w:ascii="楷体" w:hAnsiTheme="minorEastAsia" w:eastAsiaTheme="minorEastAsia"/>
          <w:sz w:val="28"/>
          <w:szCs w:val="28"/>
        </w:rPr>
        <w:t>•</w:t>
      </w:r>
      <w:r>
        <w:rPr>
          <w:rFonts w:hint="eastAsia" w:ascii="楷体" w:hAnsi="楷体" w:eastAsia="楷体"/>
          <w:sz w:val="28"/>
          <w:szCs w:val="28"/>
        </w:rPr>
        <w:t>长春出击》全媒体直播活动顺利进行并圆满完成，在电视收视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网络</w:t>
      </w:r>
      <w:r>
        <w:rPr>
          <w:rFonts w:ascii="楷体" w:hAnsi="楷体" w:eastAsia="楷体"/>
          <w:sz w:val="28"/>
          <w:szCs w:val="28"/>
        </w:rPr>
        <w:t>观看、传播影响</w:t>
      </w:r>
      <w:r>
        <w:rPr>
          <w:rFonts w:hint="eastAsia" w:ascii="楷体" w:hAnsi="楷体" w:eastAsia="楷体"/>
          <w:sz w:val="28"/>
          <w:szCs w:val="28"/>
        </w:rPr>
        <w:t>力</w:t>
      </w:r>
      <w:r>
        <w:rPr>
          <w:rFonts w:ascii="楷体" w:hAnsi="楷体" w:eastAsia="楷体"/>
          <w:sz w:val="28"/>
          <w:szCs w:val="28"/>
        </w:rPr>
        <w:t>等</w:t>
      </w:r>
      <w:r>
        <w:rPr>
          <w:rFonts w:hint="eastAsia" w:ascii="楷体" w:hAnsi="楷体" w:eastAsia="楷体"/>
          <w:sz w:val="28"/>
          <w:szCs w:val="28"/>
        </w:rPr>
        <w:t>方面</w:t>
      </w:r>
      <w:bookmarkStart w:id="0" w:name="_GoBack"/>
      <w:bookmarkEnd w:id="0"/>
      <w:r>
        <w:rPr>
          <w:rFonts w:ascii="楷体" w:hAnsi="楷体" w:eastAsia="楷体"/>
          <w:sz w:val="28"/>
          <w:szCs w:val="28"/>
        </w:rPr>
        <w:t>创造了多项记录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三大亮点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连续两个半小时全程直播。</w:t>
      </w:r>
      <w:r>
        <w:rPr>
          <w:rFonts w:hint="eastAsia" w:ascii="楷体" w:hAnsi="楷体" w:eastAsia="楷体"/>
          <w:sz w:val="28"/>
          <w:szCs w:val="28"/>
        </w:rPr>
        <w:t>整个直播过程全部由直播间和直播点位实时衔接完成，呈现两个半小时不间断直播。各场景、点位承接转换流畅，同步执行案件交替呈现，真实记录执行现场。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多点位同步直播。</w:t>
      </w:r>
      <w:r>
        <w:rPr>
          <w:rFonts w:hint="eastAsia" w:ascii="楷体" w:hAnsi="楷体" w:eastAsia="楷体"/>
          <w:sz w:val="28"/>
          <w:szCs w:val="28"/>
        </w:rPr>
        <w:t>由“直播间+指挥中心+执行款发放现场+4个执行现场”共7个点位构成。位于长春市中级人民法院的指挥中心与4个执行现场首尾呼应，既体现单起案件的独立性，又保持整个活动的完整性。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电视、网络同步直播。</w:t>
      </w:r>
      <w:r>
        <w:rPr>
          <w:rFonts w:hint="eastAsia" w:ascii="楷体" w:hAnsi="楷体" w:eastAsia="楷体"/>
          <w:sz w:val="28"/>
          <w:szCs w:val="28"/>
        </w:rPr>
        <w:t>此次“决胜执行难-执行利剑</w:t>
      </w:r>
      <w:r>
        <w:rPr>
          <w:rFonts w:hint="eastAsia" w:ascii="楷体" w:hAnsiTheme="minorEastAsia" w:eastAsiaTheme="minorEastAsia"/>
          <w:sz w:val="28"/>
          <w:szCs w:val="28"/>
        </w:rPr>
        <w:t>•</w:t>
      </w:r>
      <w:r>
        <w:rPr>
          <w:rFonts w:hint="eastAsia" w:ascii="楷体" w:hAnsi="楷体" w:eastAsia="楷体"/>
          <w:sz w:val="28"/>
          <w:szCs w:val="28"/>
        </w:rPr>
        <w:t>长春出击”直播活动除了通过我台都市频道电视直播外，还通过推拉流方式全网同步直播。同一信号源线上、网上同步直播，传播范围之广、影响力之大，在国内同类</w:t>
      </w:r>
      <w:r>
        <w:rPr>
          <w:rFonts w:ascii="楷体" w:hAnsi="楷体" w:eastAsia="楷体"/>
          <w:sz w:val="28"/>
          <w:szCs w:val="28"/>
        </w:rPr>
        <w:t>直播</w:t>
      </w:r>
      <w:r>
        <w:rPr>
          <w:rFonts w:hint="eastAsia" w:ascii="楷体" w:hAnsi="楷体" w:eastAsia="楷体"/>
          <w:sz w:val="28"/>
          <w:szCs w:val="28"/>
        </w:rPr>
        <w:t>位居前列。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成绩数据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全国50家媒体同步直播。</w:t>
      </w:r>
      <w:r>
        <w:rPr>
          <w:rFonts w:hint="eastAsia" w:ascii="楷体" w:hAnsi="楷体" w:eastAsia="楷体"/>
          <w:sz w:val="28"/>
          <w:szCs w:val="28"/>
        </w:rPr>
        <w:t>包括人民日报、新华社、中央广播电视总台在内的50家媒体同步直播。各媒体均使用都市频道节目信号，同步直播媒体规格之高、数量之多属全国首例。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网络直播观看量超2000万。</w:t>
      </w:r>
      <w:r>
        <w:rPr>
          <w:rFonts w:hint="eastAsia" w:ascii="楷体" w:hAnsi="楷体" w:eastAsia="楷体"/>
          <w:sz w:val="28"/>
          <w:szCs w:val="28"/>
        </w:rPr>
        <w:t>根据各网络平台数据汇总，本次直播进行当中，总观看人次超过2000万，在已经进行的十六场全国法院“决胜执行难”系列直播活动中，观看量排名第一。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执行案款395517.8元。</w:t>
      </w:r>
      <w:r>
        <w:rPr>
          <w:rFonts w:hint="eastAsia" w:ascii="楷体" w:hAnsi="楷体" w:eastAsia="楷体"/>
          <w:sz w:val="28"/>
          <w:szCs w:val="28"/>
        </w:rPr>
        <w:t>在本次执行活动中，6家法院总计执行案款395517.8元，执行到位率36.4%，拘传4人，腾迁面积5000平方米。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电视直播平均市场份额2.64%。</w:t>
      </w:r>
      <w:r>
        <w:rPr>
          <w:rFonts w:hint="eastAsia" w:ascii="楷体" w:hAnsi="楷体" w:eastAsia="楷体"/>
          <w:sz w:val="28"/>
          <w:szCs w:val="28"/>
        </w:rPr>
        <w:t>根据收视统计，本次 “决胜执行难-执行利剑</w:t>
      </w:r>
      <w:r>
        <w:rPr>
          <w:rFonts w:hint="eastAsia" w:ascii="楷体" w:hAnsiTheme="minorEastAsia" w:eastAsiaTheme="minorEastAsia"/>
          <w:sz w:val="28"/>
          <w:szCs w:val="28"/>
        </w:rPr>
        <w:t>•</w:t>
      </w:r>
      <w:r>
        <w:rPr>
          <w:rFonts w:hint="eastAsia" w:ascii="楷体" w:hAnsi="楷体" w:eastAsia="楷体"/>
          <w:sz w:val="28"/>
          <w:szCs w:val="28"/>
        </w:rPr>
        <w:t>长春出击”全媒体直播活动在都市频道直播期间，平均市场份额为2.64%，平均收视率为0.15%，大幅</w:t>
      </w:r>
      <w:r>
        <w:rPr>
          <w:rFonts w:ascii="楷体" w:hAnsi="楷体" w:eastAsia="楷体"/>
          <w:sz w:val="28"/>
          <w:szCs w:val="28"/>
        </w:rPr>
        <w:t>高于</w:t>
      </w:r>
      <w:r>
        <w:rPr>
          <w:rFonts w:hint="eastAsia" w:ascii="楷体" w:hAnsi="楷体" w:eastAsia="楷体"/>
          <w:sz w:val="28"/>
          <w:szCs w:val="28"/>
        </w:rPr>
        <w:t>同时段常规</w:t>
      </w:r>
      <w:r>
        <w:rPr>
          <w:rFonts w:ascii="楷体" w:hAnsi="楷体" w:eastAsia="楷体"/>
          <w:sz w:val="28"/>
          <w:szCs w:val="28"/>
        </w:rPr>
        <w:t>收视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通过本次</w:t>
      </w:r>
      <w:r>
        <w:rPr>
          <w:rFonts w:ascii="楷体" w:hAnsi="楷体" w:eastAsia="楷体" w:cs="仿宋"/>
          <w:sz w:val="28"/>
          <w:szCs w:val="28"/>
        </w:rPr>
        <w:t>直播活动的成功举行，吉林</w:t>
      </w:r>
      <w:r>
        <w:rPr>
          <w:rFonts w:hint="eastAsia" w:ascii="楷体" w:hAnsi="楷体" w:eastAsia="楷体" w:cs="仿宋"/>
          <w:sz w:val="28"/>
          <w:szCs w:val="28"/>
        </w:rPr>
        <w:t>省</w:t>
      </w:r>
      <w:r>
        <w:rPr>
          <w:rFonts w:ascii="楷体" w:hAnsi="楷体" w:eastAsia="楷体" w:cs="仿宋"/>
          <w:sz w:val="28"/>
          <w:szCs w:val="28"/>
        </w:rPr>
        <w:t>内</w:t>
      </w:r>
      <w:r>
        <w:rPr>
          <w:rFonts w:hint="eastAsia" w:ascii="楷体" w:hAnsi="楷体" w:eastAsia="楷体" w:cs="仿宋"/>
          <w:sz w:val="28"/>
          <w:szCs w:val="28"/>
        </w:rPr>
        <w:t>被执行人规避执行、抗拒逃避执行的行为得到有效遏制，并形成强大震慑，进一步凝聚全社会理解执行、尊重执行、协助执行的广泛共识，充分</w:t>
      </w:r>
      <w:r>
        <w:rPr>
          <w:rFonts w:ascii="楷体" w:hAnsi="楷体" w:eastAsia="楷体" w:cs="仿宋"/>
          <w:sz w:val="28"/>
          <w:szCs w:val="28"/>
        </w:rPr>
        <w:t>体现了</w:t>
      </w:r>
      <w:r>
        <w:rPr>
          <w:rFonts w:hint="eastAsia" w:ascii="楷体" w:hAnsi="楷体" w:eastAsia="楷体" w:cs="仿宋"/>
          <w:sz w:val="28"/>
          <w:szCs w:val="28"/>
        </w:rPr>
        <w:t>权威</w:t>
      </w:r>
      <w:r>
        <w:rPr>
          <w:rFonts w:ascii="楷体" w:hAnsi="楷体" w:eastAsia="楷体" w:cs="仿宋"/>
          <w:sz w:val="28"/>
          <w:szCs w:val="28"/>
        </w:rPr>
        <w:t>媒体的</w:t>
      </w:r>
      <w:r>
        <w:rPr>
          <w:rFonts w:hint="eastAsia" w:ascii="楷体" w:hAnsi="楷体" w:eastAsia="楷体" w:cs="仿宋"/>
          <w:sz w:val="28"/>
          <w:szCs w:val="28"/>
        </w:rPr>
        <w:t>传播力</w:t>
      </w:r>
      <w:r>
        <w:rPr>
          <w:rFonts w:ascii="楷体" w:hAnsi="楷体" w:eastAsia="楷体" w:cs="仿宋"/>
          <w:sz w:val="28"/>
          <w:szCs w:val="28"/>
        </w:rPr>
        <w:t>，收到了良好的社会</w:t>
      </w:r>
      <w:r>
        <w:rPr>
          <w:rFonts w:hint="eastAsia" w:ascii="楷体" w:hAnsi="楷体" w:eastAsia="楷体" w:cs="仿宋"/>
          <w:sz w:val="28"/>
          <w:szCs w:val="28"/>
        </w:rPr>
        <w:t>反响</w:t>
      </w:r>
      <w:r>
        <w:rPr>
          <w:rFonts w:ascii="楷体" w:hAnsi="楷体" w:eastAsia="楷体" w:cs="仿宋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000" w:firstLine="0" w:firstLineChars="0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38B6"/>
    <w:multiLevelType w:val="multilevel"/>
    <w:tmpl w:val="318338B6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D95359"/>
    <w:multiLevelType w:val="multilevel"/>
    <w:tmpl w:val="4CD9535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CA7341"/>
    <w:multiLevelType w:val="multilevel"/>
    <w:tmpl w:val="51CA734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2B0"/>
    <w:rsid w:val="00040647"/>
    <w:rsid w:val="000B4802"/>
    <w:rsid w:val="000B5DF4"/>
    <w:rsid w:val="000C41EB"/>
    <w:rsid w:val="0010641E"/>
    <w:rsid w:val="00122063"/>
    <w:rsid w:val="00135F6A"/>
    <w:rsid w:val="00157D12"/>
    <w:rsid w:val="00160E49"/>
    <w:rsid w:val="00183DAC"/>
    <w:rsid w:val="001C34FE"/>
    <w:rsid w:val="00220FC9"/>
    <w:rsid w:val="00294C66"/>
    <w:rsid w:val="00323B43"/>
    <w:rsid w:val="00341B86"/>
    <w:rsid w:val="003910CF"/>
    <w:rsid w:val="003A1045"/>
    <w:rsid w:val="003D37D8"/>
    <w:rsid w:val="003E0DA7"/>
    <w:rsid w:val="00426133"/>
    <w:rsid w:val="004358AB"/>
    <w:rsid w:val="00443399"/>
    <w:rsid w:val="00471067"/>
    <w:rsid w:val="004B1269"/>
    <w:rsid w:val="004F5095"/>
    <w:rsid w:val="0051565F"/>
    <w:rsid w:val="00520506"/>
    <w:rsid w:val="005315F4"/>
    <w:rsid w:val="005959FD"/>
    <w:rsid w:val="0059751F"/>
    <w:rsid w:val="005E3C6E"/>
    <w:rsid w:val="006312A7"/>
    <w:rsid w:val="006620B1"/>
    <w:rsid w:val="00684521"/>
    <w:rsid w:val="006A4BA2"/>
    <w:rsid w:val="006E1D23"/>
    <w:rsid w:val="00705EDC"/>
    <w:rsid w:val="00725302"/>
    <w:rsid w:val="007429ED"/>
    <w:rsid w:val="00743D27"/>
    <w:rsid w:val="00744599"/>
    <w:rsid w:val="00764A50"/>
    <w:rsid w:val="0078483C"/>
    <w:rsid w:val="007E37F2"/>
    <w:rsid w:val="007F7FE3"/>
    <w:rsid w:val="008015DF"/>
    <w:rsid w:val="008038FC"/>
    <w:rsid w:val="008416DB"/>
    <w:rsid w:val="00876107"/>
    <w:rsid w:val="008B5124"/>
    <w:rsid w:val="008B7726"/>
    <w:rsid w:val="008D74E5"/>
    <w:rsid w:val="00934A49"/>
    <w:rsid w:val="00943BA4"/>
    <w:rsid w:val="00943FF5"/>
    <w:rsid w:val="00960073"/>
    <w:rsid w:val="00971A7F"/>
    <w:rsid w:val="009A028A"/>
    <w:rsid w:val="009E491A"/>
    <w:rsid w:val="00A23623"/>
    <w:rsid w:val="00A56C67"/>
    <w:rsid w:val="00AC1C35"/>
    <w:rsid w:val="00AF4552"/>
    <w:rsid w:val="00B52548"/>
    <w:rsid w:val="00B81DEC"/>
    <w:rsid w:val="00B86B8D"/>
    <w:rsid w:val="00BC7557"/>
    <w:rsid w:val="00BD520A"/>
    <w:rsid w:val="00C53E8D"/>
    <w:rsid w:val="00C61DDE"/>
    <w:rsid w:val="00CA0464"/>
    <w:rsid w:val="00CC0857"/>
    <w:rsid w:val="00D064FD"/>
    <w:rsid w:val="00D2275A"/>
    <w:rsid w:val="00D31D50"/>
    <w:rsid w:val="00D41221"/>
    <w:rsid w:val="00DD3629"/>
    <w:rsid w:val="00E0334D"/>
    <w:rsid w:val="00E516B3"/>
    <w:rsid w:val="00E51B3A"/>
    <w:rsid w:val="00E803F1"/>
    <w:rsid w:val="00F02ACB"/>
    <w:rsid w:val="00F129B5"/>
    <w:rsid w:val="00F41DE2"/>
    <w:rsid w:val="00F42245"/>
    <w:rsid w:val="00F51912"/>
    <w:rsid w:val="00F54F8F"/>
    <w:rsid w:val="00FD5C95"/>
    <w:rsid w:val="00FE1BA5"/>
    <w:rsid w:val="5AB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903</Characters>
  <Lines>7</Lines>
  <Paragraphs>2</Paragraphs>
  <TotalTime>408</TotalTime>
  <ScaleCrop>false</ScaleCrop>
  <LinksUpToDate>false</LinksUpToDate>
  <CharactersWithSpaces>1059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2019-03-20T02:31:01Z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