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3" w:firstLineChars="200"/>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sz w:val="40"/>
          <w:szCs w:val="40"/>
        </w:rPr>
        <w:t>奏响主流媒体融合“时代交响曲”</w:t>
      </w:r>
    </w:p>
    <w:p>
      <w:pPr>
        <w:ind w:firstLine="964" w:firstLineChars="3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——党报媒体融合转型的对策与思考</w:t>
      </w:r>
    </w:p>
    <w:p>
      <w:pPr>
        <w:ind w:firstLine="2400" w:firstLineChars="8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刘泉波 张 茁 赵宏凯</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xml:space="preserve"> [摘要]媒体融合进入关键转折期，新的平台型传播生态系统形成。党报作为传统媒体在受到强烈冲击的同时也肩负着把握时代主动权，更好地传播党的声音的重任。本文旨在阐述党报在转型突围过程中的对策与思考。</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[关键词] 媒体融合时代主动权对策</w:t>
      </w:r>
    </w:p>
    <w:p>
      <w:pPr>
        <w:keepNext w:val="0"/>
        <w:keepLines w:val="0"/>
        <w:pageBreakBefore w:val="0"/>
        <w:widowControl w:val="0"/>
        <w:kinsoku/>
        <w:wordWrap/>
        <w:overflowPunct/>
        <w:topLinePunct w:val="0"/>
        <w:autoSpaceDE/>
        <w:autoSpaceDN/>
        <w:bidi w:val="0"/>
        <w:adjustRightInd/>
        <w:snapToGrid/>
        <w:spacing w:line="360" w:lineRule="exact"/>
        <w:ind w:firstLine="632" w:firstLineChars="3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媒体融合近几年呈现出创新性、系统性发展态势，在2020年进入关键转折期，其标志是传播生态维度从发布型媒体向平台型媒体升级①。习近平总书记指出，推动媒体融合发展必须统筹处理好四组媒体之间的关系，这既是做好新时代新闻宣传工作的必然要求，更是推动吉林日报做强新型主流媒体的必经之路。本文旨在探讨地方党报在推进深融与真融中的对策与思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1" w:firstLineChars="200"/>
        <w:textAlignment w:val="auto"/>
        <w:outlineLvl w:val="9"/>
        <w:rPr>
          <w:rFonts w:hint="eastAsia" w:ascii="华文中宋" w:hAnsi="华文中宋" w:eastAsia="华文中宋" w:cs="华文中宋"/>
          <w:b/>
          <w:bCs/>
          <w:color w:val="auto"/>
          <w:sz w:val="28"/>
          <w:szCs w:val="28"/>
        </w:rPr>
      </w:pPr>
      <w:r>
        <w:rPr>
          <w:rFonts w:hint="eastAsia" w:ascii="华文中宋" w:hAnsi="华文中宋" w:eastAsia="华文中宋" w:cs="华文中宋"/>
          <w:b/>
          <w:bCs/>
          <w:color w:val="auto"/>
          <w:sz w:val="28"/>
          <w:szCs w:val="28"/>
        </w:rPr>
        <w:t>一、凝聚共识创新实践，以“新闻+”把握时代主动权</w:t>
      </w:r>
    </w:p>
    <w:p>
      <w:pPr>
        <w:keepNext w:val="0"/>
        <w:keepLines w:val="0"/>
        <w:pageBreakBefore w:val="0"/>
        <w:widowControl w:val="0"/>
        <w:kinsoku/>
        <w:wordWrap/>
        <w:overflowPunct/>
        <w:topLinePunct w:val="0"/>
        <w:autoSpaceDE/>
        <w:autoSpaceDN/>
        <w:bidi w:val="0"/>
        <w:adjustRightInd/>
        <w:snapToGrid/>
        <w:spacing w:line="360" w:lineRule="exact"/>
        <w:ind w:firstLine="632" w:firstLineChars="3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党报是党重要的思想武器和坚固的政治阵地，在互联网时代，网络成为党凝聚群众思想共识的新空间，谁把握住这个空间，谁就把握住了时代主动权。中办国办下发的《关于加快推进媒体深度融合发展的意见》中明确提出，“坚持以人民为中心的工作导向，创新实践党的群众路线。” 中宣部《关于推动出版深度融合发展的实施意见》要求，出版内容要“紧密围绕服务党和国家工作大局、不断满足人民群众精神文化生活新期待。”由此可见，在全媒体时代深刻践行群众路线，既是党报改革创新的题中应有之义，更是构建发展新动能的必然选择。党报作为主流媒体必须紧跟时代，加速推进媒体深融，抓住机遇实现跨越式发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成风化人，牢记职责使命，在融合发展中提高舆论引导能力。吉林日报社领导班子紧扣主责主业，积极探索契合地方党报特点、体现吉林媒体特色的融合发展路径。社长刘泉波率队到人民日报社、浙江、上海等地深度调研，梳理明晰改革思路，以“强基础、拓终端、数字融入、再造流程”为主线，致力推进内容技术管理一体化，“报刊网微端屏”立体传播矩阵初步形成。2022年春，吉林省暴发新冠肺炎疫情后，吉报成立9个应急报道组，不间断地发出最新防控部署、稳产稳供、隔离救治等权威声音。社领导带队采写了《风雨过后花开春还——写在长春市疫情防控实现社会面清零之时》等多篇述评报道，连续推出多个专版，大篇幅、多角度、重笔墨向公众讲述抗疫故事。充分利用言论利器，开设“战疫微评”专题，从实时热点话题入手引导舆论。这些时效性极强的报道凸显了党媒的社会责任，有效回应了各方关切。</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用大众喜爱的内容赋予群众路线新的解释力。党媒要在解民惑、纾民情，冲破信息窄化、推动舆论向好方面发挥应有作用，在增强新闻舆论“四力”的同时，提升与群众连接互动的更可信的解释力、更权威的引导力。吉报发挥彩练新闻客户端、大吉网、微信、微博、头条号、抖音号、视频号全媒体矩阵呈现优势，综合运用文图、长图、H5、短视频、MV，以更贴近民生的视角，制作了《专家提醒，蔬菜包要这样消毒》等一批立得住、传得开、叫得响的新媒体力作。打造“防疫蓝皮书”等科普专题，让公众用碎片化时间高效便捷获取最新的疫情防控观点和做法，引导群众增强自我防范意识和防护能力。随着疫情防控取得阶段性成效，围绕复工复产、物资供应、医疗救治、春耕生产等热点话题，推出《吉林省逐步放开社会面，有序恢复正常生产生活秩序》等重磅稿件，编发了多款“爆款”新闻，点击量迅速攀升至上百万次，起到了稳人心、定信心作用。制作的《梅河口驰援日志》等H5产品，全面展示省内各市州包保支援长春的感人场景。开设“抗疫一线党旗红”等专题专栏，用鲜活的报道讲述典型人物事迹，引导公众理解防疫政策，配合防疫工作，凝聚起众志成城的抗疫合力。</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党报在推动媒体融合发展时，要善于利用自身优势，积极主动出击、强化策划选题，坚守政治立场，做好互联网“舵手”，在拓展用户的同时，更要追求有价值的增量，用好流量控制变量，配合党委政府开展有效的舆情管控，对上凝聚共识、解读政策，对下传递民意、答疑解惑。不断优化形式承载能力，用网民喜闻乐见的表达方式、话语体系，将新时代中国特色社会主义思想深植百姓心间，使主流舆论转化为正向流量，真正掌握网络主动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1" w:firstLineChars="200"/>
        <w:textAlignment w:val="auto"/>
        <w:outlineLvl w:val="9"/>
        <w:rPr>
          <w:rFonts w:hint="eastAsia" w:ascii="华文中宋" w:hAnsi="华文中宋" w:eastAsia="华文中宋" w:cs="华文中宋"/>
          <w:b/>
          <w:bCs/>
          <w:sz w:val="28"/>
          <w:szCs w:val="28"/>
        </w:rPr>
      </w:pPr>
      <w:r>
        <w:rPr>
          <w:rFonts w:hint="eastAsia" w:ascii="华文中宋" w:hAnsi="华文中宋" w:eastAsia="华文中宋" w:cs="华文中宋"/>
          <w:b/>
          <w:bCs/>
          <w:sz w:val="28"/>
          <w:szCs w:val="28"/>
        </w:rPr>
        <w:t>二、迭代升级产品“出圈”，以全媒体表达聚焦振兴发展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四全”媒体的出现，让新闻舆论工作面临着前所未有的挑战。这就要求党报以变应变，快速反应，妥善做好顶层设计，通过打造新型传播平台，不遗余力扩大主流价值影响力版图，让党的声音传播得开阔、更广泛、更深入。从传统媒体向“四全”媒体转型，对党报融媒产品迭代升级提出了更高要求②。吉林日报坚决贯彻落实习近平总书记重要讲话精神，一方面加快构建新发展格局，推进内容生产供给侧结构性改革，形成多方位、多层次、多声部的传播矩阵；一方面坚持移动优先战略，充分发挥党的喉舌作用，重大主题报道的策划、采写、出版由精准迈向精彩，全方位展示在以习近平同志为核心的党中央坚强领导下，吉林省各项事业取得的突破性成果和人民感恩、砥砺奋进的新姿态。</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全面礼赞精彩呈现。着力做好习近平总书记重要讲话精神和党中央决策部署的宣传阐释。总书记视察吉林重大报道做到入脑入心、精准传播，融媒体系列产品《沿着总书记的足迹丨记者vlog》，以记者作为第一视角，沿着总书记的足迹一路寻访，见证发展变化，取得了较好的社会反响；庆祝建党百年系列报道立体发声、全面礼赞；党的十九届历次全会报道浓墨重彩、有声有色；全国、全省“两会”、省党代会等一系列重大时政新闻报道贴近群众、氛围浓厚。</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全景展现振兴发展。切实做好吉林省“十四五”规划纲要、“一主六双”高质量发展战略、“三地三摇篮”、优化营商环境及生态强省、黑土地保护等重大主题报道，持续推进在振兴老工业基地、粮食生产基地、清洁能源基地建设中取得新成效的宣传；践行总书记“疫情要防住、经济要稳住、发展要安全”要求，充分报道全省全力支持一汽、吉化、长客具体举措，特别是统筹疫情防控和经济社会发展工作取得的显著成果，推出《亮丽风景映春城——长春市落实“一主六双”高质量发展战略纪实》等重头稿件，为全省经济高质量发展营造良好舆论氛围；开设“喜迎党代会建功新时代——吉林振兴这五年走县域看发展”等5个专栏和“稳经济增长”专版，全景展现吉林省“六新产业”发展与“四新设施”建设的举措与成就。</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全媒联动有效传播。有效做好纸媒重要特刊版面内容再制作、标题再提炼，辅以动图进行报网互动，促进新闻二次传播。党代会期间的《看吉报·聚焦吉林省第十二次党代会|吉林振兴这五年》被省内各媒体相继转发；围绕重大时政主题报道，联合全国多家党媒联动采访，推出特色鲜明、生动鲜活、贴近群众的融媒体报道，通过跨屏传播、报网联动，把好声音传得更远；门户网站——大吉网改造升级后，融合吉报中央厨房优质资源，整合集团各网、数字报、微、端分发平台，形成媒体发布矩阵，为集团新媒体融合改造提供支撑。充分发挥朝鲜文报刊《吉林朝鲜文报》《长白山》作用，把中国故事、吉林故事讲到海外，扩大国际影响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1" w:firstLineChars="200"/>
        <w:textAlignment w:val="auto"/>
        <w:outlineLvl w:val="9"/>
        <w:rPr>
          <w:rFonts w:hint="eastAsia" w:ascii="华文中宋" w:hAnsi="华文中宋" w:eastAsia="华文中宋" w:cs="华文中宋"/>
          <w:b/>
          <w:bCs/>
          <w:sz w:val="28"/>
          <w:szCs w:val="28"/>
        </w:rPr>
      </w:pPr>
      <w:r>
        <w:rPr>
          <w:rFonts w:hint="eastAsia" w:ascii="华文中宋" w:hAnsi="华文中宋" w:eastAsia="华文中宋" w:cs="华文中宋"/>
          <w:b/>
          <w:bCs/>
          <w:sz w:val="28"/>
          <w:szCs w:val="28"/>
        </w:rPr>
        <w:t>三、创新机制大胆破冰，以人才为支点提升核心竞争力</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推进媒体融合发展的关键是人才。传统媒体具有独特的新闻传播理论体系、实践传统和人才队伍，在新闻素养、业务能力、职业道德等方面拥有互联网商业媒体和自媒体短期内无法获得的优势。因此，更要运营好传统媒体的有形资本和无形资本，以人才为核心，以数字化转型为引擎实现突围发展，在人才培育晋升机制、评价激励机制等方面大胆破冰，充分调动人才的工作热情，让他们在数字时代赢得与“最核心的价值”相匹配的媒体地位和尊严。</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吉林日报在这方面先行一步，首先将体制机制理顺，随后科学调整考评办法，出台全新的《吉报融合采编流程大纲》，新的评价体系简化便捷、以人为本，以效果为要，引导采编人向“提笔能写、对镜能讲、举机能拍”的1.0版本全媒型记者转型，继而升级为“看稿能编、见图能做、视频能剪”的2.0版本高阶人才，最终打造“问策能答、遇事能干”，兼具运营头脑的3.0版本专家型人才。吉林日报全媒体中心与省教育厅、省高校网络思想政治工作中心等单位开展战略合作，合力打造省级高校网络思政工作中心与优势主流媒体合作共建的“吉林样本”。与省人社厅签署战略合作协议，围绕全媒体宣传报道、人才培训开展深度合作。主动加强校媒融合，与吉林工师联合创办了编辑出版学专业吉报班，提前在高校储备人才。</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如今，新闻出品的内容供给侧不再局限于报、网、端，而是直接面向整体互联网信息市场，以“去中心化”来实现“无处不在”，以“无处不在”来强化中心品牌③，这是平台化策略的方略与关键——利用互联网思维重构生态，建立起一个真正意义上的自组织社会信息在线系统④，为党报媒体融合提供了步骤与思路。具体可分为两步走，第一步，与社会上现有的人才联合，扩大通讯员队伍和拍客队伍，对接部门、行业、组织、机构中的视频资源，丰富独家素材。抽调报社内部有新媒体特长的员工共同打造融媒体工作室，让工作室既有内容网络化的形式承载、又具备网络内容化的精准把控，内容输出既讲政治又专业化，传播形式既加盖专属标签又自带粉丝流量；第二步，在融媒体工作室的基础上逐步选拔、培养自己的队伍，允许记者、编辑、后期制作人员跨部门、跨平台自由组合，从中着力培养领军人物，由报社提供资金、运营、推广、培训、经营等方面的配套进行孵化。在此基础上，按照中宣部《关于推动出版深度融合发展的实施意见》要求，继续完善以新闻“四力”为导向的绩效评价机制，发挥好“风向标”和“指挥棒”作用，有效夯实人才基座，持续推进媒体融合向深层次发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1" w:firstLineChars="200"/>
        <w:textAlignment w:val="auto"/>
        <w:outlineLvl w:val="9"/>
        <w:rPr>
          <w:rFonts w:hint="eastAsia" w:ascii="华文中宋" w:hAnsi="华文中宋" w:eastAsia="华文中宋" w:cs="华文中宋"/>
          <w:b/>
          <w:bCs/>
          <w:sz w:val="28"/>
          <w:szCs w:val="28"/>
        </w:rPr>
      </w:pPr>
      <w:r>
        <w:rPr>
          <w:rFonts w:hint="eastAsia" w:ascii="华文中宋" w:hAnsi="华文中宋" w:eastAsia="华文中宋" w:cs="华文中宋"/>
          <w:b/>
          <w:bCs/>
          <w:sz w:val="28"/>
          <w:szCs w:val="28"/>
        </w:rPr>
        <w:t>四、放大平台效应，以一体化建设打造新型主流媒体集团</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吉林日报致力于通过客户端技改升级，引领新型主流媒体建设，多维度体现总书记强调的“一体化发展方向”。进一步明晰移动客户端、网站集群、微信媒体矩阵、短视频矩阵、分发平台齐备的立体化、全品类全媒体传播格局，探索建立“新闻+政务+服务+商务”运营模式。历经融合质变，既输送优质内容到央媒平台，又承接央媒声音在吉林的多元传播；既在全国省级党报竞合发展中体现吉林特色，又在与各级各类媒体机构、自媒体的合作中传播吉林声音。升级后的客户端与代运营的“学习强国”吉林学习平台、省政府网站、新时代E支部共享渠道数据，通过链接社会、汇集资源、聚合力量等方式实现功能延伸、服务增值和经营增效。接下来，吉报将以技术赋能提升应用规模化水平，引领体制机制改革，充分激发和调动全媒体人员的积极性、主动性、创造性，更好围绕中心、服务大局，在新征程上体现党报政治担当。</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从借船出海到组建舰队，党报融媒体矩阵的平台化效应正在显现。一个显著标志是，平台的开放性更强，提供的服务从单一型向多功能复合型转变。吉报为省委组织部、省人社厅订制的数字人才培训线下课程、云课程进入全省干部教育及专业技术人员素质提升培训体系，“媒介智能传播”高研班吸引270余人参加云培训，一批资深学者和厅处级干部、数字融媒新锐成为智库师资力量；扩展功能、拓展服务，发挥集聚效应、辐射效应、头部效应，为“学习强国”吉林学习平台提供近400平方米办公区域，保障优先使用视音频摄录制作设备，专门为其开设吉报中央厨房稿件选取端口，可第一时间查阅集团所有的图文、视频内容及新华社通稿、图片；积极组建对外国际传播专班，主动设置创作议题，制作的原创系列融媒体作品得到海外受众一致好评。</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媒体深度融合的最终目标是建设具有互联网思维的平台化媒体。因此，党报在进行平台化建设时要注意扬长避短，在内容安排上做到“一增一减”。“一增”即在供给侧方不断创新，以灵活、快速、高效的方式整合传播内容，针对人群精准分发，加大有共情力、有代入感、有观赏性的精品、爆款出品频度。“一减”即主动减少既无深度又无趣味的泛泛型新闻的生产与传播，充分利用党报的权威性与公信力，在资讯内容的深度化、政策新闻的精细化、知识内容的广博化方面下功夫，提升粉丝忠诚度。凭借与党委、政府的良好互动与彼此信赖达成互惠合作，积极参与区域治理和社会治理，把为政府、用户、社区服务时积累的数据资源二次分类挖掘，通过分析研判再利用，使其发挥更大价值，从而实现社会效益和经济效益双丰收。</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asciiTheme="minorEastAsia" w:hAnsiTheme="minorEastAsia" w:eastAsiaTheme="minorEastAsia" w:cstheme="minorEastAsia"/>
          <w:sz w:val="30"/>
          <w:szCs w:val="30"/>
        </w:rPr>
      </w:pPr>
      <w:r>
        <w:rPr>
          <w:rFonts w:hint="eastAsia" w:ascii="宋体" w:hAnsi="宋体" w:eastAsia="宋体" w:cs="宋体"/>
          <w:b/>
          <w:bCs/>
          <w:sz w:val="21"/>
          <w:szCs w:val="21"/>
        </w:rPr>
        <w:t>实践证明，做好媒体融合发展这篇大文章，转变理念是前提，体制改革是根本，人才队伍是关键，技术赋能是支撑。只要把握好这四个着力点，就能进一步激发发展活力，释放发展动能。吉林日报将通过流程优化、平台再造，催化融合质变、放大一体效能，更好地承担起“五位一体”新时代宣传思想工作使命任务，建成群众满意、各界认可的省委机关报和新型主流媒体，为全面建设社会主义现代化新吉林营造良好氛围作出新的更大贡献。</w:t>
      </w: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参考文献</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[1]姚林.报业融媒体从发布到平台的转折[J].新闻战线,2020（02）.</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[2]方提，尹韵公.习近平的“四全”媒体论探析[J].马克思主义研究，2019（10）.</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[3]曹林,汪惠怡.新闻短视频因其短，内容筛选更严格[J].青年记者,2021(11）.</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[4]喻国明.互联网是一种“高维”媒体----兼论“平台型媒体”是未来媒介发展的主流模式[J].新闻与写作,2015（02）.</w:t>
      </w: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作者</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刘泉波 吉林日报社社委会主任、社长</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张  茁 吉林日报社文摘旬刊总编辑</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赵宏凯 东亚经贸新闻报社副总编辑</w:t>
      </w: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微软简_x0005_ኘ">
    <w:panose1 w:val="00000000000000000000"/>
    <w:charset w:val="00"/>
    <w:family w:val="auto"/>
    <w:pitch w:val="default"/>
    <w:sig w:usb0="00000000" w:usb1="00000000" w:usb2="00000000" w:usb3="00000000" w:csb0="00000000" w:csb1="00000000"/>
  </w:font>
  <w:font w:name="微软简">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025F"/>
    <w:rsid w:val="00024FFD"/>
    <w:rsid w:val="00030636"/>
    <w:rsid w:val="00043E63"/>
    <w:rsid w:val="00132B0B"/>
    <w:rsid w:val="00181E70"/>
    <w:rsid w:val="001F17B6"/>
    <w:rsid w:val="002131F4"/>
    <w:rsid w:val="002F4EF1"/>
    <w:rsid w:val="003576F7"/>
    <w:rsid w:val="003C64FA"/>
    <w:rsid w:val="003F526C"/>
    <w:rsid w:val="00466BBF"/>
    <w:rsid w:val="00507066"/>
    <w:rsid w:val="005C0DE5"/>
    <w:rsid w:val="00623C5C"/>
    <w:rsid w:val="006503FA"/>
    <w:rsid w:val="00737751"/>
    <w:rsid w:val="007626AE"/>
    <w:rsid w:val="007B593A"/>
    <w:rsid w:val="007C025F"/>
    <w:rsid w:val="00810770"/>
    <w:rsid w:val="008430E0"/>
    <w:rsid w:val="00874D76"/>
    <w:rsid w:val="009050A5"/>
    <w:rsid w:val="009608EC"/>
    <w:rsid w:val="00A20DE8"/>
    <w:rsid w:val="00A92BAE"/>
    <w:rsid w:val="00B2742C"/>
    <w:rsid w:val="00B637ED"/>
    <w:rsid w:val="00BC1C48"/>
    <w:rsid w:val="00C31244"/>
    <w:rsid w:val="00C6152F"/>
    <w:rsid w:val="00CF7683"/>
    <w:rsid w:val="00DE0435"/>
    <w:rsid w:val="00DE3137"/>
    <w:rsid w:val="00E46DA7"/>
    <w:rsid w:val="00EB6FA9"/>
    <w:rsid w:val="00F17A9D"/>
    <w:rsid w:val="00FB0277"/>
    <w:rsid w:val="071D3267"/>
    <w:rsid w:val="08D75876"/>
    <w:rsid w:val="283503D6"/>
    <w:rsid w:val="2D8D3B90"/>
    <w:rsid w:val="4189587E"/>
    <w:rsid w:val="45943B2E"/>
    <w:rsid w:val="73C86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4"/>
    <w:link w:val="3"/>
    <w:qFormat/>
    <w:uiPriority w:val="99"/>
    <w:rPr>
      <w:rFonts w:ascii="Calibri" w:hAnsi="Calibri" w:eastAsia="宋体" w:cs="Times New Roman"/>
      <w:sz w:val="18"/>
      <w:szCs w:val="18"/>
    </w:rPr>
  </w:style>
  <w:style w:type="character" w:customStyle="1" w:styleId="7">
    <w:name w:val="页脚 字符"/>
    <w:basedOn w:val="4"/>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2666</Words>
  <Characters>2694</Characters>
  <Lines>107</Lines>
  <Paragraphs>34</Paragraphs>
  <TotalTime>28</TotalTime>
  <ScaleCrop>false</ScaleCrop>
  <LinksUpToDate>false</LinksUpToDate>
  <CharactersWithSpaces>5326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2023-02-09T04:46:00Z</dcterms:created>
  <dc:creator>User</dc:creator>
  <cp:lastModifiedBy>不想多说</cp:lastModifiedBy>
  <dcterms:modified xsi:type="dcterms:W3CDTF">2024-05-14T06:48:09Z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