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37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0" w:lineRule="atLeast"/>
        <w:ind w:left="0" w:right="0" w:firstLine="1950" w:firstLineChars="500"/>
        <w:jc w:val="left"/>
        <w:rPr>
          <w:rFonts w:hint="eastAsia" w:ascii="微软雅黑" w:hAnsi="微软雅黑" w:eastAsia="微软雅黑" w:cs="微软雅黑"/>
          <w:b w:val="0"/>
          <w:bCs w:val="0"/>
          <w:i w:val="0"/>
          <w:iCs w:val="0"/>
          <w:caps w:val="0"/>
          <w:color w:val="040000"/>
          <w:spacing w:val="0"/>
          <w:sz w:val="39"/>
          <w:szCs w:val="39"/>
        </w:rPr>
      </w:pPr>
      <w:r>
        <w:rPr>
          <w:rFonts w:hint="eastAsia" w:ascii="微软雅黑" w:hAnsi="微软雅黑" w:eastAsia="微软雅黑" w:cs="微软雅黑"/>
          <w:b w:val="0"/>
          <w:bCs w:val="0"/>
          <w:i w:val="0"/>
          <w:iCs w:val="0"/>
          <w:caps w:val="0"/>
          <w:color w:val="040000"/>
          <w:spacing w:val="0"/>
          <w:sz w:val="39"/>
          <w:szCs w:val="39"/>
        </w:rPr>
        <w:t>养护黑土地 筑基大粮仓</w:t>
      </w:r>
    </w:p>
    <w:p w14:paraId="7C6DABCF">
      <w:pPr>
        <w:rPr>
          <w:rFonts w:hint="eastAsia" w:ascii="微软雅黑" w:hAnsi="微软雅黑" w:eastAsia="微软雅黑" w:cs="微软雅黑"/>
          <w:b w:val="0"/>
          <w:bCs w:val="0"/>
          <w:i w:val="0"/>
          <w:iCs w:val="0"/>
          <w:caps w:val="0"/>
          <w:color w:val="040000"/>
          <w:spacing w:val="0"/>
          <w:sz w:val="39"/>
          <w:szCs w:val="39"/>
          <w:lang w:val="en-US" w:eastAsia="zh-CN"/>
        </w:rPr>
      </w:pPr>
    </w:p>
    <w:p w14:paraId="55EE66A1">
      <w:pPr>
        <w:rPr>
          <w:rFonts w:hint="eastAsia" w:ascii="微软雅黑" w:hAnsi="微软雅黑" w:eastAsia="微软雅黑" w:cs="微软雅黑"/>
          <w:i w:val="0"/>
          <w:iCs w:val="0"/>
          <w:caps w:val="0"/>
          <w:color w:val="000000"/>
          <w:spacing w:val="0"/>
          <w:kern w:val="0"/>
          <w:sz w:val="30"/>
          <w:szCs w:val="30"/>
          <w:lang w:val="en-US" w:eastAsia="zh-CN" w:bidi="ar"/>
        </w:rPr>
      </w:pPr>
      <w:r>
        <w:rPr>
          <w:rFonts w:hint="eastAsia" w:ascii="微软雅黑" w:hAnsi="微软雅黑" w:eastAsia="微软雅黑" w:cs="微软雅黑"/>
          <w:i w:val="0"/>
          <w:iCs w:val="0"/>
          <w:caps w:val="0"/>
          <w:color w:val="000000"/>
          <w:spacing w:val="0"/>
          <w:kern w:val="0"/>
          <w:sz w:val="30"/>
          <w:szCs w:val="30"/>
          <w:lang w:val="en-US" w:eastAsia="zh-CN" w:bidi="ar"/>
        </w:rPr>
        <w:t xml:space="preserve">本报记者  王海涛 </w:t>
      </w:r>
      <w:bookmarkStart w:id="0" w:name="_GoBack"/>
      <w:bookmarkEnd w:id="0"/>
      <w:r>
        <w:rPr>
          <w:rFonts w:hint="eastAsia" w:ascii="微软雅黑" w:hAnsi="微软雅黑" w:eastAsia="微软雅黑" w:cs="微软雅黑"/>
          <w:i w:val="0"/>
          <w:iCs w:val="0"/>
          <w:caps w:val="0"/>
          <w:color w:val="000000"/>
          <w:spacing w:val="0"/>
          <w:kern w:val="0"/>
          <w:sz w:val="30"/>
          <w:szCs w:val="30"/>
          <w:lang w:val="en-US" w:eastAsia="zh-CN" w:bidi="ar"/>
        </w:rPr>
        <w:t>梁闯</w:t>
      </w:r>
    </w:p>
    <w:p w14:paraId="608A007D">
      <w:pPr>
        <w:rPr>
          <w:rFonts w:hint="eastAsia" w:ascii="微软雅黑" w:hAnsi="微软雅黑" w:eastAsia="微软雅黑" w:cs="微软雅黑"/>
          <w:i w:val="0"/>
          <w:iCs w:val="0"/>
          <w:caps w:val="0"/>
          <w:color w:val="000000"/>
          <w:spacing w:val="0"/>
          <w:kern w:val="0"/>
          <w:sz w:val="30"/>
          <w:szCs w:val="30"/>
          <w:lang w:val="en-US" w:eastAsia="zh-CN" w:bidi="ar"/>
        </w:rPr>
      </w:pPr>
    </w:p>
    <w:p w14:paraId="7FF1B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田畴万顷，酝酿复苏。在一望无际的黑土地上，春风吹暖了广袤的高标准农田项目区、科技会战示范区、提质增肥区、化肥减量区……长春正在不断释放着保护耕地、惜土如金的重要信号。</w:t>
      </w:r>
    </w:p>
    <w:p w14:paraId="721A9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2FAAD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2024年中央一号文件明确指出，“加大黑土地保护工程推进力度，实施耕地有机质提升行动。”作为全国重要的商品粮生产基地，长春市位于东北黑土地核心区，黑土地面积达2597.76万亩，全市95.45%的耕地是黑土，约占全省黑土地面积的四分之一。正是得益于此，长春市去年粮食产量突破250亿斤，单产、总产和调出量一直位居全国大中城市前列，连续多年荣获“全国粮食生产先进市”。如何让黑土地保护可持续、接地气？破解既要保护生态又要粮食增产的难点、痛点，无疑是黑土地保护的核心。</w:t>
      </w:r>
    </w:p>
    <w:p w14:paraId="4A35F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03BA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过去一年，长春市落实“藏粮于地、藏粮于技”战略，保护好、利用好黑土地这一“耕地中的大熊猫”的措施接连上新——深入推进“黑土粮仓”科技会战、高标准农田建设、示范区工程化试点、水土保持治理修复等重点工程。</w:t>
      </w:r>
    </w:p>
    <w:p w14:paraId="739C3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5463E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黑土地迸发持久的续航能力，正是经年居安思危的积累。如今，随着各项政策密集出台，长春市将资金、政策、人才向黑土地聚集，形成了上下联动、齐抓共管的多部门合力保护机制。从耕地质量监测情况看，全市总体耕地质量等级位居全省前列。</w:t>
      </w:r>
    </w:p>
    <w:p w14:paraId="5E162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31276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打通农田的“大动脉”，疏通黑土的“毛细血管”，一连串接地气的保护举措，让长春底气十足地开启了黑土地永续利用的绿色发展新篇章。</w:t>
      </w:r>
    </w:p>
    <w:p w14:paraId="5D0FC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82D8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打响“黑土粮仓”科技会战 ——落实19项关键技术</w:t>
      </w:r>
    </w:p>
    <w:p w14:paraId="72CCC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44210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秋收后，把秸秆粉碎后铺在地里，降低土壤水分和养分流失；春耕时，免耕播种机行驶在田间，一次性完成播种、施肥——位于农安县合隆镇陈家店村的万亩级现代农业示范基地，探索出秸秆深翻还田、秸秆覆盖宽窄行条带耕作、米豆带状复合种植、玉米矮秆密植等多项黑土地保护技术，让黑土地“缓口气、歇歇脚”。</w:t>
      </w:r>
    </w:p>
    <w:p w14:paraId="04D7B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73C43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用科技创新护好、管好黑土地，加强与科研院所的合作示范。长春市与中国科学院东北地理所深入推进“黑土粮仓”科技会战，落实技术研发、试验示范、农机装备开发、技术推广四大技术体系，示范秸秆还田保育型耕作、粮豆轮作、秸秆覆盖度遥感反演等19项关键技术，合作推进农安县万亩级现代农业示范基地和各县（市）区17个千亩核心辐射示范区建设，实现“万亩基地连片、千亩县域全覆盖”的工作目标。黑土地保护与利用国家重点实验室已纳入中国科学院首批17个国家重点实验室建设重组序列，明确3个主要研究方向，牵头承担国家级项目41项。</w:t>
      </w:r>
    </w:p>
    <w:p w14:paraId="62720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776C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针对黑土退化类型和关键技术需求，我们将全力打造薄层退化黑土保育与粮食产能提升的示范基地。”中国科学院东北地理所研究员介绍，“黑土粮仓”科技会战将开展共性技术和关键技术研究，筛选构建一系列属地化高效适宜的黑土保育与粮食产能提升技术体系，并以试验示范的形式进行技术筛选、评估、优化、完善，最终实现技术融合集成和大面积推广。</w:t>
      </w:r>
    </w:p>
    <w:p w14:paraId="639C7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25AA2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发生在公主岭市“黑土粮仓”科技会战示范区的新变化同样让人欣喜：将秸秆和畜禽粪污进行堆沤，发酵成有机肥，并在春耕期将这些粪肥抛撒到地里，实现地力提升。“通过有效利用秸秆和粪污等废弃物，在实现资源循环利用的同时，可以大幅提升黑土地的地力。”该示范区的研究员说。</w:t>
      </w:r>
    </w:p>
    <w:p w14:paraId="3CB9D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5C87E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让新技术、新模式加速转化应用，用科技的力量驱动黑土地保护。长春市落实“百千万”引领示范行动，选定6个科技示范基地、21个示范镇、18个示范社会化服务组织、239个示范样板村、1968个示范新型经营主体，重点推广示范玉米秸秆条带还田保护性耕作、玉米秸秆全量还田地力保育等技术模式，多种黑土地保护方案正在长春大地发挥着广泛作用。</w:t>
      </w:r>
    </w:p>
    <w:p w14:paraId="732F1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A6D0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目前，长春市已组建起黑土地保护专家委员会，并聘请了22位知名专家，为黑土地保护提供智库支持。</w:t>
      </w:r>
    </w:p>
    <w:p w14:paraId="2321B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1E438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落实项目解锁丰产“密码”——新建高标准农田177万亩</w:t>
      </w:r>
    </w:p>
    <w:p w14:paraId="2A5A4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4D8A8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路相通、沟相连、旱能灌、涝能排……在长春，我们惊喜地看到，连片的高标准农田解锁了黑土地的丰产“密码”。2023年，全市新建成（含改造提升）高标准农田177万亩，超额完成年度任务目标。截至目前，长春市累计建设高标准农田1086万亩，占全市耕地面积的40%，集中连片、沟渠相连的高标准农田已成为长春市落实全省“千亿斤粮食”产能建设工程的重要抓手。</w:t>
      </w:r>
    </w:p>
    <w:p w14:paraId="37CC2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5ED01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在农安县巴吉垒镇洼中高村新建的高标准农田里，排水沟沟底垫上了石块，沟旁还铺设了生态连锁板块，田间小路变为硬化路，更利于实施全程机械化作业……村干部告诉记者，农田排水沟渠旱季可存水灌溉，雨季可防洪排涝，极大地提高了农田抵御自然灾害的能力。</w:t>
      </w:r>
    </w:p>
    <w:p w14:paraId="5ED3F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10EB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建设高标准农田，巩固和提高粮食生产能力，让黑土地“厚起来”。把高标准农田建设作为黑土地保护的重要工程化手段，长春市围绕田、土、水、路、林、电、技、管八个方面，统筹谋划农田建设，大力实施田间灌排、田间道路等工程，通过农田土壤侵蚀治理、肥沃耕作层构建、盐碱耕地内涝治理，有效遏制了土壤退化。这一稳定粮食生产、促进黑土地保护和农业增效的重要举措，正在为长春市农业生产带来全新变革。</w:t>
      </w:r>
    </w:p>
    <w:p w14:paraId="6A73B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4727F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过去一年，长春市高标准农田示范区工程化试点建设取得新突破，在省内率先启动10万亩高标准农田示范区工程化试点建设，探索“政府主导、示范引领、企业实施、市场运作”模式，农业物联网、灌排一体化、无人农机作业、循环农业生产等先进技术模式在建设中加快普及应用，实现当年建设、当年完工，示范引领高标准农田建设新方向。</w:t>
      </w:r>
    </w:p>
    <w:p w14:paraId="50A25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4109D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用现代物质装备武装农田，用现代科学技术服务农田，用现代生产方式改造农田。长春市统筹实施灌区续建配套和现代化改造、小流域综合治理、盐碱地改良、农田防护林网修复等一批水土治理保持项目，全市农田基础设施建设和配套水平进一步提升。</w:t>
      </w:r>
    </w:p>
    <w:p w14:paraId="7905E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集成推广先进农业技术——实施保护性耕作1140万亩</w:t>
      </w:r>
    </w:p>
    <w:p w14:paraId="2DD11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DB45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用秸秆给土壤做“棉被”，让耕地更“有劲儿”。过去一年，长春市结合黑土面积广、秸秆产量大的实际，创新推出以“秸秆覆盖还田+精准条带耕作+苗期深松施肥”为技术要点，更加适合农业生产的保护性耕作“长春模式”，全市推广保护性耕作面积1140万亩，辖区内粮食主产区全部跨入整县推进行列，具有减少风蚀水蚀、增加土壤有机质、增强保墒抗旱能力、提高农业生产效益的优势，为养好地、种好粮打下了坚实基础。</w:t>
      </w:r>
    </w:p>
    <w:p w14:paraId="717F0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走进榆树市八号镇大岗村的田间地头，农田里还依稀可见粉碎后的秸秆。10多年来，晨辉种植专业合作社尝试应用秸秆还田、条带耕作等多种黑土地保护措施，保护效果越来越明显。“现在地里的蚯蚓都多了！化肥用量减少了，但玉米仍然能稳产增产，抗灾能力也增强了。”合作社负责人刘臣说，保护性耕作绝不是秸秆还田那么简单，要先用条耕机整地，再进行免耕播种，还要配合苗期深松施肥……合作社去年耕种的6000亩玉米，全部实行保护性耕作。</w:t>
      </w:r>
    </w:p>
    <w:p w14:paraId="56440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E7E6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突出试点示范，集成推广先进技术。从全市自然资源与农业发展现状出发，按照利用与保护兼顾、区域与整体统筹的原则，将全市黑土地区域保护总体空间格局确定为提质增肥区、半干旱改良区、水土保持区三大区域，因地制宜开展黑土地保护与利用——</w:t>
      </w:r>
    </w:p>
    <w:p w14:paraId="11B9F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073C4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在榆树市、农安县、德惠市、公主岭市等中部提质增肥区，重点开展秸秆覆盖还田少免耕、秸秆覆盖条带耕作、病虫害绿色生防、秸秆覆盖还田口肥提苗深松追肥等技术试验示范；</w:t>
      </w:r>
    </w:p>
    <w:p w14:paraId="3C2C0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0EA68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在九台区、双阳区等东部水土保持区，重点开展等高垄作、等高条带耕作、高效精准施肥、一次性轻简化施肥等技术试验示范；</w:t>
      </w:r>
    </w:p>
    <w:p w14:paraId="00540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26417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在农安县、公主岭市等西部半干旱改良区，重点开展秸秆覆盖垄作、秸秆留高茬少免耕、秸秆还田节水滴灌水肥一体化等技术试验示范……</w:t>
      </w:r>
    </w:p>
    <w:p w14:paraId="429D9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56F96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只种地、不养地”是导致黑土地退化的重要原因，处理好黑土地保护与利用的关系，重点和难点在耕地，既需要政策拉动、科技支撑，又需要项目的带动。着力破解黑土地“变薄、变瘦、变硬”问题，长春市依托东北黑土地保护利用项目，实施“深翻+增施有机肥”保护措施360.88万亩，推广黑土地保护“十大模式”超过840万亩，轮作、深松整地、增施有机肥等技术措施连年试点推广，先进农艺、农机技术基本实现黑土区全覆盖。</w:t>
      </w:r>
    </w:p>
    <w:p w14:paraId="52793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推进农药化肥减量增效——化肥农药利用率达40%以上</w:t>
      </w:r>
    </w:p>
    <w:p w14:paraId="52E86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03834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耕地是粮食生产的“命根子”。随着黑土地保护意识的不断提高，越来越多的绿色防控技术、航化植保作业、测土配方施肥出现在长春市的田间地头，化肥农药用量也在不断减少。农民们一改传统，灵活应用现代农业技术，黑土地重新“净”了起来。</w:t>
      </w:r>
    </w:p>
    <w:p w14:paraId="7A8FA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6384F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还在正月里，德惠市农业技术推广中心的土壤肥料化验室内，技术人员便开始登记、取样、化验、记录……为啥要进行土壤检测？通过测土配方施肥，将极大地优化肥料氮、磷、钾配比，促进中微量元素配合施用，从而强化科学施肥指导，带动周边农民科学施肥、精准施肥。</w:t>
      </w:r>
    </w:p>
    <w:p w14:paraId="19045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54C08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自去年11月份以来，我们就一直对域内18个乡（镇）街的土壤样品进行检测，这些土壤样品将作为德惠市测土配方施肥的重要依据。”德惠市农业技术推广中心相关负责人告诉记者，经过前期土壤样品数据分析整理，技术人员会通过测土配方施肥系统打印“施肥卡”，并发放到农户手中，指导农民科学合理备肥、施肥。</w:t>
      </w:r>
    </w:p>
    <w:p w14:paraId="18E8A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324F7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为了让这片黑土地“绿下去”，积极引导农民转变生产方式，长春市连续多年开展农药减量控害、化肥减量增效行动，每年推广测土配方施肥2000万亩以上，化肥农药利用率达到40%以上。</w:t>
      </w:r>
    </w:p>
    <w:p w14:paraId="6A332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i w:val="0"/>
          <w:iCs w:val="0"/>
          <w:caps w:val="0"/>
          <w:color w:val="000000"/>
          <w:spacing w:val="0"/>
          <w:sz w:val="30"/>
          <w:szCs w:val="30"/>
        </w:rPr>
      </w:pPr>
    </w:p>
    <w:p w14:paraId="3139F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微软雅黑" w:hAnsi="微软雅黑" w:eastAsia="微软雅黑" w:cs="微软雅黑"/>
          <w:color w:val="000000"/>
          <w:sz w:val="30"/>
          <w:szCs w:val="30"/>
        </w:rPr>
      </w:pPr>
      <w:r>
        <w:rPr>
          <w:rFonts w:hint="eastAsia" w:ascii="微软雅黑" w:hAnsi="微软雅黑" w:eastAsia="微软雅黑" w:cs="微软雅黑"/>
          <w:i w:val="0"/>
          <w:iCs w:val="0"/>
          <w:caps w:val="0"/>
          <w:color w:val="000000"/>
          <w:spacing w:val="0"/>
          <w:sz w:val="30"/>
          <w:szCs w:val="30"/>
        </w:rPr>
        <w:t>引导农业清洁生产，科学开展监测评价。长春市持续推进农膜回收，废旧农膜回收率达到89.54%，充分利用已建成的废旧农膜回收体系做到能收尽收。建立健全黑土耕地质量监测体系和网络，目前全市已建成省级以上耕地质量监测点310个，耕地质量评价点2880个，监测评价体系日益完善，对黑土地监测实现全覆盖。</w:t>
      </w:r>
    </w:p>
    <w:p w14:paraId="44BD61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003CB"/>
    <w:rsid w:val="017003CB"/>
    <w:rsid w:val="3EC57D08"/>
    <w:rsid w:val="7219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3758</Words>
  <Characters>3836</Characters>
  <Lines>0</Lines>
  <Paragraphs>0</Paragraphs>
  <TotalTime>3</TotalTime>
  <ScaleCrop>false</ScaleCrop>
  <LinksUpToDate>false</LinksUpToDate>
  <CharactersWithSpaces>3840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2025-03-25T15:16:00Z</dcterms:created>
  <dc:creator>佛系-梁小胖</dc:creator>
  <cp:lastModifiedBy>冰淇淋鲜生</cp:lastModifiedBy>
  <dcterms:modified xsi:type="dcterms:W3CDTF">2025-03-26T01:05:59Z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2FECFFD5A5D24EBDA6B2DFEB845C2E0F_13</vt:lpwstr>
  </property>
  <property fmtid="{D5CDD505-2E9C-101B-9397-08002B2CF9AE}" pid="4" name="KSOTemplateDocerSaveRecord">
    <vt:lpwstr>eyJoZGlkIjoiNzBiYjY5ZTYxM2MxMjJmZmU0OTViMTE2ZDIxODBmMTciLCJ1c2VySWQiOiI1Njg4Njk5MTkifQ==</vt:lpwstr>
  </property>
</Properties>
</file>