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5213A">
      <w:pPr>
        <w:kinsoku/>
        <w:spacing w:before="269" w:line="485" w:lineRule="exact"/>
        <w:ind w:left="3115"/>
        <w:outlineLvl w:val="2"/>
        <w:rPr>
          <w:rFonts w:ascii="Times New Roman" w:hAnsi="Times New Roman" w:eastAsia="方正小标宋_GBK" w:cs="Times New Roman"/>
          <w:b/>
          <w:sz w:val="35"/>
          <w:szCs w:val="35"/>
        </w:rPr>
      </w:pPr>
      <w:r>
        <w:rPr>
          <w:rFonts w:ascii="Times New Roman" w:hAnsi="方正小标宋_GBK" w:eastAsia="方正小标宋_GBK" w:cs="Times New Roman"/>
          <w:b/>
          <w:color w:val="231F20"/>
          <w:spacing w:val="1"/>
          <w:position w:val="2"/>
          <w:sz w:val="35"/>
          <w:szCs w:val="35"/>
        </w:rPr>
        <w:t>代表作登记表</w:t>
      </w:r>
    </w:p>
    <w:p w14:paraId="46BA4E63">
      <w:pPr>
        <w:kinsoku/>
        <w:spacing w:before="14"/>
        <w:rPr>
          <w:rFonts w:ascii="Times New Roman" w:hAnsi="Times New Roman" w:cs="Times New Roman"/>
          <w:b/>
        </w:rPr>
      </w:pPr>
    </w:p>
    <w:tbl>
      <w:tblPr>
        <w:tblStyle w:val="21"/>
        <w:tblW w:w="8241" w:type="dxa"/>
        <w:tblInd w:w="46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2"/>
        <w:gridCol w:w="1473"/>
        <w:gridCol w:w="1533"/>
        <w:gridCol w:w="2733"/>
      </w:tblGrid>
      <w:tr w14:paraId="0EE203F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502" w:type="dxa"/>
          </w:tcPr>
          <w:p w14:paraId="0765D0ED">
            <w:pPr>
              <w:pStyle w:val="20"/>
              <w:kinsoku/>
              <w:spacing w:before="46" w:line="199" w:lineRule="auto"/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b/>
                <w:color w:val="231F20"/>
                <w:spacing w:val="5"/>
                <w:sz w:val="32"/>
                <w:szCs w:val="32"/>
              </w:rPr>
              <w:t>作者姓名</w:t>
            </w:r>
          </w:p>
        </w:tc>
        <w:tc>
          <w:tcPr>
            <w:tcW w:w="1473" w:type="dxa"/>
          </w:tcPr>
          <w:p w14:paraId="4528707F">
            <w:pPr>
              <w:kinsoku/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eastAsia="zh-CN"/>
              </w:rPr>
              <w:t>郭帅</w:t>
            </w:r>
          </w:p>
        </w:tc>
        <w:tc>
          <w:tcPr>
            <w:tcW w:w="1533" w:type="dxa"/>
          </w:tcPr>
          <w:p w14:paraId="5945DCBF">
            <w:pPr>
              <w:pStyle w:val="20"/>
              <w:kinsoku/>
              <w:spacing w:before="46" w:line="199" w:lineRule="auto"/>
              <w:ind w:left="147"/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b/>
                <w:color w:val="231F20"/>
                <w:spacing w:val="4"/>
                <w:sz w:val="32"/>
                <w:szCs w:val="32"/>
              </w:rPr>
              <w:t>所在单位</w:t>
            </w:r>
          </w:p>
        </w:tc>
        <w:tc>
          <w:tcPr>
            <w:tcW w:w="2733" w:type="dxa"/>
          </w:tcPr>
          <w:p w14:paraId="20BAE5BF">
            <w:pPr>
              <w:kinsoku/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eastAsia="zh-CN"/>
              </w:rPr>
              <w:t>中国吉林网</w:t>
            </w:r>
          </w:p>
        </w:tc>
      </w:tr>
      <w:tr w14:paraId="383203B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502" w:type="dxa"/>
          </w:tcPr>
          <w:p w14:paraId="16D9F90F">
            <w:pPr>
              <w:pStyle w:val="20"/>
              <w:kinsoku/>
              <w:spacing w:before="42" w:line="199" w:lineRule="auto"/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b/>
                <w:color w:val="231F20"/>
                <w:spacing w:val="5"/>
                <w:sz w:val="32"/>
                <w:szCs w:val="32"/>
              </w:rPr>
              <w:t>作品标题</w:t>
            </w:r>
          </w:p>
        </w:tc>
        <w:tc>
          <w:tcPr>
            <w:tcW w:w="5739" w:type="dxa"/>
            <w:gridSpan w:val="3"/>
          </w:tcPr>
          <w:p w14:paraId="068B0C77">
            <w:pPr>
              <w:kinsoku/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>王大珩故居：这栋二层小楼里，藏着一道光</w:t>
            </w:r>
          </w:p>
        </w:tc>
      </w:tr>
      <w:tr w14:paraId="03AD266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502" w:type="dxa"/>
          </w:tcPr>
          <w:p w14:paraId="67ADCAB7">
            <w:pPr>
              <w:pStyle w:val="20"/>
              <w:kinsoku/>
              <w:spacing w:before="42" w:line="199" w:lineRule="auto"/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b/>
                <w:color w:val="231F20"/>
                <w:spacing w:val="6"/>
                <w:sz w:val="32"/>
                <w:szCs w:val="32"/>
              </w:rPr>
              <w:t>作品刊播单位</w:t>
            </w:r>
          </w:p>
        </w:tc>
        <w:tc>
          <w:tcPr>
            <w:tcW w:w="1473" w:type="dxa"/>
          </w:tcPr>
          <w:p w14:paraId="2A96FC2E">
            <w:pPr>
              <w:kinsoku/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eastAsia="zh-CN"/>
              </w:rPr>
              <w:t>中国吉林网</w:t>
            </w:r>
          </w:p>
        </w:tc>
        <w:tc>
          <w:tcPr>
            <w:tcW w:w="1533" w:type="dxa"/>
          </w:tcPr>
          <w:p w14:paraId="72B6A824">
            <w:pPr>
              <w:pStyle w:val="20"/>
              <w:kinsoku/>
              <w:spacing w:before="42" w:line="199" w:lineRule="auto"/>
              <w:ind w:left="152"/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b/>
                <w:color w:val="231F20"/>
                <w:spacing w:val="3"/>
                <w:sz w:val="32"/>
                <w:szCs w:val="32"/>
              </w:rPr>
              <w:t>刊播日期</w:t>
            </w:r>
          </w:p>
        </w:tc>
        <w:tc>
          <w:tcPr>
            <w:tcW w:w="2733" w:type="dxa"/>
          </w:tcPr>
          <w:p w14:paraId="30FB1C83">
            <w:pPr>
              <w:pStyle w:val="20"/>
              <w:kinsoku/>
              <w:spacing w:before="42" w:line="199" w:lineRule="auto"/>
              <w:ind w:left="581"/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b/>
                <w:color w:val="231F20"/>
                <w:spacing w:val="-10"/>
                <w:sz w:val="32"/>
                <w:szCs w:val="32"/>
                <w:lang w:val="en-US" w:eastAsia="zh-CN"/>
              </w:rPr>
              <w:t>2025</w:t>
            </w:r>
            <w:r>
              <w:rPr>
                <w:rFonts w:hint="eastAsia" w:ascii="仿宋_GB2312" w:eastAsia="仿宋_GB2312" w:cs="Times New Roman"/>
                <w:b/>
                <w:color w:val="231F20"/>
                <w:spacing w:val="-10"/>
                <w:sz w:val="32"/>
                <w:szCs w:val="32"/>
              </w:rPr>
              <w:t>年</w:t>
            </w:r>
            <w:r>
              <w:rPr>
                <w:rFonts w:hint="eastAsia" w:ascii="仿宋_GB2312" w:eastAsia="仿宋_GB2312" w:cs="Times New Roman"/>
                <w:b/>
                <w:color w:val="231F20"/>
                <w:spacing w:val="-1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eastAsia="仿宋_GB2312" w:cs="Times New Roman"/>
                <w:b/>
                <w:color w:val="231F20"/>
                <w:spacing w:val="-10"/>
                <w:sz w:val="32"/>
                <w:szCs w:val="32"/>
              </w:rPr>
              <w:t>月</w:t>
            </w:r>
            <w:r>
              <w:rPr>
                <w:rFonts w:hint="eastAsia" w:ascii="仿宋_GB2312" w:eastAsia="仿宋_GB2312" w:cs="Times New Roman"/>
                <w:b/>
                <w:color w:val="231F20"/>
                <w:spacing w:val="-10"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 w:ascii="仿宋_GB2312" w:eastAsia="仿宋_GB2312" w:cs="Times New Roman"/>
                <w:b/>
                <w:color w:val="231F20"/>
                <w:spacing w:val="-10"/>
                <w:sz w:val="32"/>
                <w:szCs w:val="32"/>
              </w:rPr>
              <w:t>日</w:t>
            </w:r>
          </w:p>
        </w:tc>
      </w:tr>
      <w:tr w14:paraId="2809E00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502" w:type="dxa"/>
          </w:tcPr>
          <w:p w14:paraId="31D6EF30">
            <w:pPr>
              <w:pStyle w:val="20"/>
              <w:kinsoku/>
              <w:spacing w:before="42" w:line="199" w:lineRule="auto"/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b/>
                <w:color w:val="231F20"/>
                <w:spacing w:val="7"/>
                <w:sz w:val="32"/>
                <w:szCs w:val="32"/>
              </w:rPr>
              <w:t>作品字数或时长</w:t>
            </w:r>
          </w:p>
        </w:tc>
        <w:tc>
          <w:tcPr>
            <w:tcW w:w="1473" w:type="dxa"/>
          </w:tcPr>
          <w:p w14:paraId="3A7A20D6">
            <w:pPr>
              <w:kinsoku/>
              <w:rPr>
                <w:rFonts w:hint="default" w:ascii="仿宋_GB2312" w:hAnsi="Times New Roman" w:eastAsia="仿宋_GB2312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val="en-US" w:eastAsia="zh-CN"/>
              </w:rPr>
              <w:t>3950</w:t>
            </w:r>
          </w:p>
        </w:tc>
        <w:tc>
          <w:tcPr>
            <w:tcW w:w="1533" w:type="dxa"/>
          </w:tcPr>
          <w:p w14:paraId="08FD18C6">
            <w:pPr>
              <w:pStyle w:val="20"/>
              <w:kinsoku/>
              <w:spacing w:before="42" w:line="199" w:lineRule="auto"/>
              <w:ind w:left="143"/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b/>
                <w:color w:val="231F20"/>
                <w:spacing w:val="5"/>
                <w:sz w:val="32"/>
                <w:szCs w:val="32"/>
              </w:rPr>
              <w:t>作品体裁</w:t>
            </w:r>
          </w:p>
        </w:tc>
        <w:tc>
          <w:tcPr>
            <w:tcW w:w="2733" w:type="dxa"/>
          </w:tcPr>
          <w:p w14:paraId="2E575F07">
            <w:pPr>
              <w:kinsoku/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eastAsia="zh-CN"/>
              </w:rPr>
              <w:t>通讯</w:t>
            </w:r>
          </w:p>
        </w:tc>
      </w:tr>
      <w:tr w14:paraId="064BAE4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502" w:type="dxa"/>
          </w:tcPr>
          <w:p w14:paraId="248072B7">
            <w:pPr>
              <w:pStyle w:val="20"/>
              <w:kinsoku/>
              <w:spacing w:before="42" w:line="199" w:lineRule="auto"/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Times New Roman"/>
                <w:b/>
                <w:color w:val="231F20"/>
                <w:spacing w:val="6"/>
                <w:sz w:val="32"/>
                <w:szCs w:val="32"/>
              </w:rPr>
              <w:t>作品传播数据</w:t>
            </w:r>
          </w:p>
        </w:tc>
        <w:tc>
          <w:tcPr>
            <w:tcW w:w="5739" w:type="dxa"/>
            <w:gridSpan w:val="3"/>
          </w:tcPr>
          <w:p w14:paraId="14196572">
            <w:pPr>
              <w:kinsoku/>
              <w:rPr>
                <w:rFonts w:hint="default" w:ascii="仿宋_GB2312" w:hAnsi="Times New Roman" w:eastAsia="仿宋_GB2312" w:cs="Times New Roman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val="en-US" w:eastAsia="zh-CN"/>
              </w:rPr>
              <w:t>各平台10w+</w:t>
            </w:r>
          </w:p>
        </w:tc>
      </w:tr>
      <w:tr w14:paraId="0457D15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1" w:hRule="atLeast"/>
        </w:trPr>
        <w:tc>
          <w:tcPr>
            <w:tcW w:w="8241" w:type="dxa"/>
            <w:gridSpan w:val="4"/>
          </w:tcPr>
          <w:p w14:paraId="6F26BC60">
            <w:pPr>
              <w:pStyle w:val="20"/>
              <w:kinsoku/>
              <w:spacing w:before="55" w:line="230" w:lineRule="auto"/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Times New Roman"/>
                <w:b/>
                <w:color w:val="231F20"/>
                <w:spacing w:val="-38"/>
                <w:sz w:val="32"/>
                <w:szCs w:val="32"/>
                <w:lang w:eastAsia="zh-CN"/>
              </w:rPr>
              <w:t>推荐理由（采写简况、作品评价、社会效果、传播数</w:t>
            </w:r>
            <w:r>
              <w:rPr>
                <w:rFonts w:hint="eastAsia" w:ascii="仿宋_GB2312" w:eastAsia="仿宋_GB2312" w:cs="Times New Roman"/>
                <w:b/>
                <w:color w:val="231F20"/>
                <w:spacing w:val="-39"/>
                <w:sz w:val="32"/>
                <w:szCs w:val="32"/>
                <w:lang w:eastAsia="zh-CN"/>
              </w:rPr>
              <w:t>据、获奖情况）</w:t>
            </w:r>
          </w:p>
          <w:p w14:paraId="17DDF5AC">
            <w:pPr>
              <w:kinsoku/>
              <w:spacing w:line="245" w:lineRule="auto"/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eastAsia="zh-CN"/>
              </w:rPr>
            </w:pPr>
          </w:p>
          <w:p w14:paraId="1EC2ECE0">
            <w:pPr>
              <w:ind w:firstLine="456" w:firstLineChars="200"/>
              <w:rPr>
                <w:rFonts w:hint="eastAsia" w:ascii="仿宋" w:hAnsi="仿宋" w:eastAsia="仿宋"/>
                <w:color w:val="000000"/>
                <w:w w:val="9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w w:val="95"/>
                <w:sz w:val="24"/>
                <w:szCs w:val="24"/>
              </w:rPr>
              <w:t>2025年2月26日是王大珩先生诞辰110周年纪念日。记者</w:t>
            </w:r>
            <w:r>
              <w:rPr>
                <w:rFonts w:hint="eastAsia" w:ascii="仿宋" w:hAnsi="仿宋" w:eastAsia="仿宋"/>
                <w:color w:val="000000"/>
                <w:w w:val="95"/>
                <w:sz w:val="24"/>
                <w:szCs w:val="24"/>
                <w:lang w:eastAsia="zh-CN"/>
              </w:rPr>
              <w:t>提前策划，</w:t>
            </w:r>
            <w:r>
              <w:rPr>
                <w:rFonts w:hint="eastAsia" w:ascii="仿宋" w:hAnsi="仿宋" w:eastAsia="仿宋"/>
                <w:color w:val="000000"/>
                <w:w w:val="95"/>
                <w:sz w:val="24"/>
                <w:szCs w:val="24"/>
              </w:rPr>
              <w:t>深入</w:t>
            </w:r>
            <w:r>
              <w:rPr>
                <w:rFonts w:hint="eastAsia" w:ascii="仿宋" w:hAnsi="仿宋" w:eastAsia="仿宋"/>
                <w:color w:val="000000"/>
                <w:w w:val="95"/>
                <w:sz w:val="24"/>
                <w:szCs w:val="24"/>
                <w:lang w:eastAsia="zh-CN"/>
              </w:rPr>
              <w:t>长春</w:t>
            </w:r>
            <w:r>
              <w:rPr>
                <w:rFonts w:hint="eastAsia" w:ascii="仿宋" w:hAnsi="仿宋" w:eastAsia="仿宋"/>
                <w:color w:val="000000"/>
                <w:w w:val="95"/>
                <w:sz w:val="24"/>
                <w:szCs w:val="24"/>
              </w:rPr>
              <w:t>王大珩故居实地探访，采访故居管理人员、长春光机所相关研究人员及周边居民</w:t>
            </w:r>
            <w:r>
              <w:rPr>
                <w:rFonts w:hint="eastAsia" w:ascii="仿宋" w:hAnsi="仿宋" w:eastAsia="仿宋"/>
                <w:color w:val="000000"/>
                <w:w w:val="95"/>
                <w:sz w:val="24"/>
                <w:szCs w:val="24"/>
                <w:lang w:eastAsia="zh-CN"/>
              </w:rPr>
              <w:t>，并</w:t>
            </w:r>
            <w:r>
              <w:rPr>
                <w:rFonts w:hint="eastAsia" w:ascii="仿宋" w:hAnsi="仿宋" w:eastAsia="仿宋"/>
                <w:color w:val="000000"/>
                <w:w w:val="95"/>
                <w:sz w:val="24"/>
                <w:szCs w:val="24"/>
              </w:rPr>
              <w:t>查阅《中国科学院长春光学精密机械与物理研究所所志》《王大珩传》等多部权威文献资料，梳理王大珩先生从赴英留学、放弃博士学位学习光学玻璃制造技术，到回国创建中国科学院仪器馆、研制新中国第一炉光学玻璃，再到晚年倡导“863计划”、推动中国工程院建立</w:t>
            </w:r>
            <w:r>
              <w:rPr>
                <w:rFonts w:hint="eastAsia" w:ascii="仿宋" w:hAnsi="仿宋" w:eastAsia="仿宋"/>
                <w:color w:val="000000"/>
                <w:w w:val="95"/>
                <w:sz w:val="24"/>
                <w:szCs w:val="24"/>
                <w:lang w:eastAsia="zh-CN"/>
              </w:rPr>
              <w:t>的人生经历</w:t>
            </w:r>
            <w:r>
              <w:rPr>
                <w:rFonts w:hint="eastAsia" w:ascii="仿宋" w:hAnsi="仿宋" w:eastAsia="仿宋"/>
                <w:color w:val="000000"/>
                <w:w w:val="95"/>
                <w:sz w:val="24"/>
                <w:szCs w:val="24"/>
              </w:rPr>
              <w:t>。文章以故居二层小楼为叙事线索，以小见大，通过一座建筑折射一位战略科学家的家国情怀与科学精神。</w:t>
            </w:r>
          </w:p>
          <w:p w14:paraId="4E745DF8">
            <w:pPr>
              <w:ind w:firstLine="456" w:firstLineChars="200"/>
              <w:rPr>
                <w:rFonts w:hint="eastAsia" w:ascii="仿宋" w:hAnsi="仿宋" w:eastAsia="仿宋"/>
                <w:color w:val="000000"/>
                <w:w w:val="95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w w:val="95"/>
                <w:sz w:val="24"/>
                <w:szCs w:val="24"/>
              </w:rPr>
              <w:t>作为王大珩先生诞辰110周年节点上的深度报道，该文有力配合了长春理工大学宣讲报告会、清华大学专题展览等纪念活动，在吉林省内乃至全国科技界、教育界产生广泛影响。报道发布后，王大珩故居迎来持续参观热潮，多个单位组织党员、师生赴故居开展主题党日活动和思想政治教育。2025年11月，王大珩故居被长春市朝阳区列入新发现不可移动文物，相关宣传报道对故居历史价值的发掘与确认发挥了积极作用。</w:t>
            </w:r>
          </w:p>
          <w:p w14:paraId="247EF2E6">
            <w:pPr>
              <w:ind w:firstLine="456" w:firstLineChars="200"/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w w:val="95"/>
                <w:sz w:val="24"/>
                <w:szCs w:val="24"/>
              </w:rPr>
              <w:t>该报道</w:t>
            </w:r>
            <w:r>
              <w:rPr>
                <w:rFonts w:hint="eastAsia" w:ascii="仿宋" w:hAnsi="仿宋" w:eastAsia="仿宋"/>
                <w:color w:val="000000"/>
                <w:w w:val="95"/>
                <w:sz w:val="24"/>
                <w:szCs w:val="24"/>
                <w:lang w:eastAsia="zh-CN"/>
              </w:rPr>
              <w:t>各平台传播力超过十万，获得</w:t>
            </w:r>
            <w:r>
              <w:rPr>
                <w:rFonts w:hint="eastAsia" w:ascii="仿宋" w:hAnsi="仿宋" w:eastAsia="仿宋"/>
                <w:color w:val="000000"/>
                <w:w w:val="95"/>
                <w:sz w:val="24"/>
                <w:szCs w:val="24"/>
                <w:lang w:val="en-US" w:eastAsia="zh-CN"/>
              </w:rPr>
              <w:t>2025年吉林新闻奖二等奖</w:t>
            </w:r>
            <w:r>
              <w:rPr>
                <w:rFonts w:hint="eastAsia" w:ascii="仿宋" w:hAnsi="仿宋" w:eastAsia="仿宋"/>
                <w:color w:val="000000"/>
                <w:w w:val="95"/>
                <w:sz w:val="24"/>
                <w:szCs w:val="24"/>
              </w:rPr>
              <w:t>，成为2025年纪念王大珩诞辰110周年系列宣传中的重要文本之一，有效传播了科学家精神，在全社会营造了尊重科学、崇尚创新的良好氛围。</w:t>
            </w:r>
          </w:p>
          <w:p w14:paraId="0FD3082C">
            <w:pPr>
              <w:kinsoku/>
              <w:spacing w:line="246" w:lineRule="auto"/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eastAsia="zh-CN"/>
              </w:rPr>
            </w:pPr>
          </w:p>
          <w:p w14:paraId="51EFF958">
            <w:pPr>
              <w:kinsoku/>
              <w:spacing w:line="246" w:lineRule="auto"/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eastAsia="zh-CN"/>
              </w:rPr>
            </w:pPr>
          </w:p>
          <w:p w14:paraId="6F89F027">
            <w:pPr>
              <w:kinsoku/>
              <w:spacing w:before="110" w:line="209" w:lineRule="auto"/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方正楷体_GBK" w:eastAsia="仿宋_GB2312" w:cs="Times New Roman"/>
                <w:b/>
                <w:color w:val="231F20"/>
                <w:spacing w:val="-9"/>
                <w:sz w:val="32"/>
                <w:szCs w:val="32"/>
              </w:rPr>
              <w:t>（</w:t>
            </w:r>
            <w:r>
              <w:rPr>
                <w:rFonts w:hint="eastAsia" w:ascii="仿宋_GB2312" w:hAnsi="Times New Roman" w:eastAsia="仿宋_GB2312" w:cs="Times New Roman"/>
                <w:b/>
                <w:color w:val="231F20"/>
                <w:spacing w:val="-9"/>
                <w:sz w:val="32"/>
                <w:szCs w:val="32"/>
              </w:rPr>
              <w:t>500</w:t>
            </w:r>
            <w:r>
              <w:rPr>
                <w:rFonts w:hint="eastAsia" w:ascii="仿宋_GB2312" w:hAnsi="方正楷体_GBK" w:eastAsia="仿宋_GB2312" w:cs="Times New Roman"/>
                <w:b/>
                <w:color w:val="231F20"/>
                <w:spacing w:val="-9"/>
                <w:sz w:val="32"/>
                <w:szCs w:val="32"/>
              </w:rPr>
              <w:t>字以内）</w:t>
            </w:r>
          </w:p>
        </w:tc>
      </w:tr>
    </w:tbl>
    <w:p w14:paraId="7D765975">
      <w:pPr>
        <w:kinsoku/>
        <w:spacing w:before="145" w:line="311" w:lineRule="exact"/>
        <w:ind w:right="7"/>
        <w:jc w:val="center"/>
        <w:rPr>
          <w:rFonts w:ascii="Times New Roman" w:hAnsi="Times New Roman" w:eastAsia="黑体" w:cs="Times New Roman"/>
          <w:b/>
          <w:sz w:val="23"/>
          <w:szCs w:val="23"/>
        </w:rPr>
      </w:pPr>
      <w:r>
        <w:rPr>
          <w:rFonts w:ascii="Times New Roman" w:hAnsi="黑体" w:eastAsia="黑体" w:cs="Times New Roman"/>
          <w:b/>
          <w:color w:val="231F20"/>
          <w:spacing w:val="14"/>
          <w:position w:val="1"/>
          <w:sz w:val="23"/>
          <w:szCs w:val="23"/>
        </w:rPr>
        <w:t>中国记协</w:t>
      </w:r>
      <w:r>
        <w:rPr>
          <w:rFonts w:ascii="Times New Roman" w:hAnsi="Times New Roman" w:eastAsia="黑体" w:cs="Times New Roman"/>
          <w:b/>
          <w:color w:val="231F20"/>
          <w:spacing w:val="14"/>
          <w:position w:val="1"/>
          <w:sz w:val="23"/>
          <w:szCs w:val="23"/>
        </w:rPr>
        <w:t>2026</w:t>
      </w:r>
      <w:r>
        <w:rPr>
          <w:rFonts w:ascii="Times New Roman" w:hAnsi="黑体" w:eastAsia="黑体" w:cs="Times New Roman"/>
          <w:b/>
          <w:color w:val="231F20"/>
          <w:spacing w:val="14"/>
          <w:position w:val="1"/>
          <w:sz w:val="23"/>
          <w:szCs w:val="23"/>
        </w:rPr>
        <w:t>年统一印制</w:t>
      </w:r>
    </w:p>
    <w:p w14:paraId="490A1F45">
      <w:pPr>
        <w:kinsoku/>
        <w:spacing w:before="8"/>
        <w:rPr>
          <w:rFonts w:ascii="Times New Roman" w:hAnsi="Times New Roman" w:cs="Times New Roman"/>
          <w:b/>
        </w:rPr>
      </w:pPr>
    </w:p>
    <w:p w14:paraId="0F63993C">
      <w:pPr>
        <w:kinsoku/>
        <w:spacing w:before="7"/>
        <w:rPr>
          <w:rFonts w:ascii="Times New Roman" w:hAnsi="Times New Roman" w:cs="Times New Roman"/>
          <w:b/>
        </w:rPr>
      </w:pPr>
    </w:p>
    <w:tbl>
      <w:tblPr>
        <w:tblStyle w:val="21"/>
        <w:tblW w:w="8319" w:type="dxa"/>
        <w:tblInd w:w="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8"/>
        <w:gridCol w:w="3521"/>
      </w:tblGrid>
      <w:tr w14:paraId="68F2C74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798" w:type="dxa"/>
            <w:tcBorders>
              <w:top w:val="single" w:color="231F20" w:sz="6" w:space="0"/>
              <w:bottom w:val="single" w:color="231F20" w:sz="6" w:space="0"/>
            </w:tcBorders>
          </w:tcPr>
          <w:p w14:paraId="509DE047">
            <w:pPr>
              <w:pStyle w:val="20"/>
              <w:kinsoku/>
              <w:spacing w:before="142" w:line="238" w:lineRule="auto"/>
              <w:ind w:left="110"/>
              <w:rPr>
                <w:rFonts w:ascii="Times New Roman" w:hAnsi="Times New Roman" w:cs="Times New Roman"/>
                <w:b/>
                <w:lang w:eastAsia="zh-CN"/>
              </w:rPr>
            </w:pPr>
            <w:r>
              <w:rPr>
                <w:rFonts w:ascii="Times New Roman" w:cs="Times New Roman"/>
                <w:b/>
                <w:color w:val="231F20"/>
                <w:spacing w:val="6"/>
                <w:lang w:eastAsia="zh-CN"/>
              </w:rPr>
              <w:t>中华全国新闻工作者协会办公室</w:t>
            </w:r>
          </w:p>
        </w:tc>
        <w:tc>
          <w:tcPr>
            <w:tcW w:w="3521" w:type="dxa"/>
            <w:tcBorders>
              <w:top w:val="single" w:color="231F20" w:sz="6" w:space="0"/>
              <w:bottom w:val="single" w:color="231F20" w:sz="6" w:space="0"/>
            </w:tcBorders>
          </w:tcPr>
          <w:p w14:paraId="075C312A">
            <w:pPr>
              <w:pStyle w:val="20"/>
              <w:kinsoku/>
              <w:spacing w:before="142"/>
              <w:ind w:right="39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新宋体" w:cs="Times New Roman"/>
                <w:b/>
                <w:color w:val="231F20"/>
                <w:spacing w:val="7"/>
              </w:rPr>
              <w:t>2026</w:t>
            </w:r>
            <w:r>
              <w:rPr>
                <w:rFonts w:ascii="Times New Roman" w:cs="Times New Roman"/>
                <w:b/>
                <w:color w:val="231F20"/>
                <w:spacing w:val="7"/>
              </w:rPr>
              <w:t>年</w:t>
            </w:r>
            <w:r>
              <w:rPr>
                <w:rFonts w:ascii="Times New Roman" w:hAnsi="Times New Roman" w:eastAsia="新宋体" w:cs="Times New Roman"/>
                <w:b/>
                <w:color w:val="231F20"/>
                <w:spacing w:val="7"/>
              </w:rPr>
              <w:t>3</w:t>
            </w:r>
            <w:r>
              <w:rPr>
                <w:rFonts w:ascii="Times New Roman" w:cs="Times New Roman"/>
                <w:b/>
                <w:color w:val="231F20"/>
                <w:spacing w:val="7"/>
              </w:rPr>
              <w:t>月</w:t>
            </w:r>
            <w:r>
              <w:rPr>
                <w:rFonts w:ascii="Times New Roman" w:hAnsi="Times New Roman" w:eastAsia="新宋体" w:cs="Times New Roman"/>
                <w:b/>
                <w:color w:val="231F20"/>
                <w:spacing w:val="7"/>
              </w:rPr>
              <w:t>16</w:t>
            </w:r>
            <w:r>
              <w:rPr>
                <w:rFonts w:ascii="Times New Roman" w:cs="Times New Roman"/>
                <w:b/>
                <w:color w:val="231F20"/>
                <w:spacing w:val="7"/>
              </w:rPr>
              <w:t>日印发</w:t>
            </w:r>
          </w:p>
        </w:tc>
      </w:tr>
    </w:tbl>
    <w:p w14:paraId="3752EEF5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EE70AF-AC61-4ADA-8063-CC8863446B1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086283B-C6E3-4456-A3DD-E9A4D9943B2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D9B300C-C62E-407E-89B1-63843E88A09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12BDE60-0AAA-45CF-A18F-671C71069E60}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5" w:fontKey="{1C573A4E-944F-45FC-B8F1-9CE2D3232FC9}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6" w:fontKey="{7E9C73EF-99E7-4909-BAC2-5ED706510F2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18B51996"/>
    <w:rsid w:val="1F723023"/>
    <w:rsid w:val="2FDD0A18"/>
    <w:rsid w:val="4C373098"/>
    <w:rsid w:val="5C3979DB"/>
    <w:rsid w:val="6947240F"/>
    <w:rsid w:val="73237E04"/>
    <w:rsid w:val="7B8B5B96"/>
    <w:rsid w:val="D76F9DB4"/>
    <w:rsid w:val="FFFDAA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7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7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paragraph" w:customStyle="1" w:styleId="20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7"/>
      <w:szCs w:val="27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632</Words>
  <Characters>640</Characters>
  <TotalTime>0</TotalTime>
  <ScaleCrop>false</ScaleCrop>
  <LinksUpToDate>false</LinksUpToDate>
  <CharactersWithSpaces>640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2411-12-30T00:00:00Z</dcterms:created>
  <dc:creator>Un-named</dc:creator>
  <cp:lastModifiedBy>郭帅</cp:lastModifiedBy>
  <dcterms:modified xsi:type="dcterms:W3CDTF">2026-04-17T03:25:11Z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89DF39E8D7DF4EFCB3A41A768E3C29B5_13</vt:lpwstr>
  </property>
  <property fmtid="{D5CDD505-2E9C-101B-9397-08002B2CF9AE}" pid="4" name="KSOTemplateDocerSaveRecord">
    <vt:lpwstr>eyJoZGlkIjoiNzQ5OTFmMmQzMTAwZjJkZWFhMmFiYWFhYjcyYjYyYmQiLCJ1c2VySWQiOiIzODU5NTk4NzUifQ==</vt:lpwstr>
  </property>
</Properties>
</file>