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C2824">
      <w:pPr>
        <w:spacing w:line="560" w:lineRule="exact"/>
        <w:jc w:val="center"/>
        <w:rPr>
          <w:rFonts w:hint="eastAsia" w:ascii="方正小标宋简体" w:hAnsi="华文中宋" w:eastAsia="方正小标宋简体"/>
          <w:color w:val="000000"/>
          <w:sz w:val="44"/>
          <w:szCs w:val="40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0"/>
        </w:rPr>
        <w:t>中国新闻奖参评作品推荐表</w:t>
      </w:r>
    </w:p>
    <w:tbl>
      <w:tblPr>
        <w:tblStyle w:val="4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5"/>
        <w:gridCol w:w="548"/>
        <w:gridCol w:w="967"/>
        <w:gridCol w:w="1734"/>
        <w:gridCol w:w="1033"/>
        <w:gridCol w:w="101"/>
        <w:gridCol w:w="1559"/>
        <w:gridCol w:w="209"/>
        <w:gridCol w:w="950"/>
        <w:gridCol w:w="1692"/>
      </w:tblGrid>
      <w:tr w14:paraId="18D6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Align w:val="center"/>
          </w:tcPr>
          <w:p w14:paraId="5ABEFC2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作品标题</w:t>
            </w:r>
          </w:p>
        </w:tc>
        <w:tc>
          <w:tcPr>
            <w:tcW w:w="4357" w:type="dxa"/>
            <w:gridSpan w:val="5"/>
            <w:vAlign w:val="center"/>
          </w:tcPr>
          <w:p w14:paraId="45A1FDE6">
            <w:pPr>
              <w:spacing w:line="240" w:lineRule="exact"/>
              <w:jc w:val="lef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兴边富民新答卷：吉林边境线上的人口回流与产业振兴</w:t>
            </w:r>
          </w:p>
        </w:tc>
        <w:tc>
          <w:tcPr>
            <w:tcW w:w="1869" w:type="dxa"/>
            <w:gridSpan w:val="3"/>
            <w:vAlign w:val="center"/>
          </w:tcPr>
          <w:p w14:paraId="7C40CD7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参评</w:t>
            </w:r>
          </w:p>
          <w:p w14:paraId="67D32AAB">
            <w:pPr>
              <w:spacing w:line="32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项目</w:t>
            </w:r>
          </w:p>
        </w:tc>
        <w:tc>
          <w:tcPr>
            <w:tcW w:w="2642" w:type="dxa"/>
            <w:gridSpan w:val="2"/>
            <w:vAlign w:val="center"/>
          </w:tcPr>
          <w:p w14:paraId="7E4CF823">
            <w:pPr>
              <w:spacing w:line="40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专题</w:t>
            </w:r>
          </w:p>
        </w:tc>
      </w:tr>
      <w:tr w14:paraId="107B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Merge w:val="restart"/>
            <w:vAlign w:val="center"/>
          </w:tcPr>
          <w:p w14:paraId="1B56B98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字数时长</w:t>
            </w:r>
          </w:p>
        </w:tc>
        <w:tc>
          <w:tcPr>
            <w:tcW w:w="4357" w:type="dxa"/>
            <w:gridSpan w:val="5"/>
            <w:vMerge w:val="restart"/>
            <w:vAlign w:val="center"/>
          </w:tcPr>
          <w:p w14:paraId="6BD55E6C">
            <w:pPr>
              <w:spacing w:line="40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0时17分53秒</w:t>
            </w:r>
          </w:p>
        </w:tc>
        <w:tc>
          <w:tcPr>
            <w:tcW w:w="1869" w:type="dxa"/>
            <w:gridSpan w:val="3"/>
            <w:vAlign w:val="center"/>
          </w:tcPr>
          <w:p w14:paraId="28ADC9CE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体裁</w:t>
            </w:r>
          </w:p>
        </w:tc>
        <w:tc>
          <w:tcPr>
            <w:tcW w:w="2642" w:type="dxa"/>
            <w:gridSpan w:val="2"/>
            <w:vAlign w:val="center"/>
          </w:tcPr>
          <w:p w14:paraId="380E153C">
            <w:pPr>
              <w:spacing w:line="240" w:lineRule="exact"/>
              <w:jc w:val="lef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</w:tr>
      <w:tr w14:paraId="664E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Merge w:val="continue"/>
            <w:vAlign w:val="center"/>
          </w:tcPr>
          <w:p w14:paraId="182ED6A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</w:p>
        </w:tc>
        <w:tc>
          <w:tcPr>
            <w:tcW w:w="4357" w:type="dxa"/>
            <w:gridSpan w:val="5"/>
            <w:vMerge w:val="continue"/>
            <w:vAlign w:val="center"/>
          </w:tcPr>
          <w:p w14:paraId="57ECECED">
            <w:pPr>
              <w:spacing w:line="40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374A256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语种</w:t>
            </w:r>
          </w:p>
        </w:tc>
        <w:tc>
          <w:tcPr>
            <w:tcW w:w="2642" w:type="dxa"/>
            <w:gridSpan w:val="2"/>
            <w:vAlign w:val="center"/>
          </w:tcPr>
          <w:p w14:paraId="3289AA13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中文</w:t>
            </w:r>
          </w:p>
        </w:tc>
      </w:tr>
      <w:tr w14:paraId="55C6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19439FF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作者</w:t>
            </w:r>
          </w:p>
          <w:p w14:paraId="0D11EC3E">
            <w:pPr>
              <w:spacing w:line="32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</w:rPr>
              <w:t>（主创人员）</w:t>
            </w:r>
          </w:p>
        </w:tc>
        <w:tc>
          <w:tcPr>
            <w:tcW w:w="3734" w:type="dxa"/>
            <w:gridSpan w:val="3"/>
            <w:vAlign w:val="center"/>
          </w:tcPr>
          <w:p w14:paraId="5BCD230F">
            <w:pPr>
              <w:spacing w:line="26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集体</w:t>
            </w:r>
          </w:p>
        </w:tc>
        <w:tc>
          <w:tcPr>
            <w:tcW w:w="1869" w:type="dxa"/>
            <w:gridSpan w:val="3"/>
            <w:vAlign w:val="center"/>
          </w:tcPr>
          <w:p w14:paraId="42A1653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编辑</w:t>
            </w:r>
          </w:p>
        </w:tc>
        <w:tc>
          <w:tcPr>
            <w:tcW w:w="2642" w:type="dxa"/>
            <w:gridSpan w:val="2"/>
            <w:vAlign w:val="center"/>
          </w:tcPr>
          <w:p w14:paraId="430548DE">
            <w:pPr>
              <w:spacing w:line="26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郝凤义、王阿木</w:t>
            </w:r>
          </w:p>
        </w:tc>
      </w:tr>
      <w:tr w14:paraId="36B3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434EA9A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原创单位</w:t>
            </w:r>
          </w:p>
        </w:tc>
        <w:tc>
          <w:tcPr>
            <w:tcW w:w="3734" w:type="dxa"/>
            <w:gridSpan w:val="3"/>
            <w:vAlign w:val="center"/>
          </w:tcPr>
          <w:p w14:paraId="07FB954D">
            <w:pPr>
              <w:spacing w:line="240" w:lineRule="exact"/>
              <w:jc w:val="left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吉林广播电视台</w:t>
            </w:r>
          </w:p>
        </w:tc>
        <w:tc>
          <w:tcPr>
            <w:tcW w:w="1869" w:type="dxa"/>
            <w:gridSpan w:val="3"/>
            <w:vAlign w:val="center"/>
          </w:tcPr>
          <w:p w14:paraId="4A27846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发布端/账号/</w:t>
            </w:r>
          </w:p>
          <w:p w14:paraId="43FFF6E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媒体名称</w:t>
            </w:r>
          </w:p>
        </w:tc>
        <w:tc>
          <w:tcPr>
            <w:tcW w:w="2642" w:type="dxa"/>
            <w:gridSpan w:val="2"/>
            <w:vAlign w:val="center"/>
          </w:tcPr>
          <w:p w14:paraId="421374FE">
            <w:pPr>
              <w:spacing w:line="260" w:lineRule="exact"/>
              <w:rPr>
                <w:rFonts w:ascii="仿宋_GB2312" w:eastAsia="仿宋_GB2312"/>
                <w:color w:val="000000"/>
                <w:sz w:val="1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吉林广播电视台交通广播</w:t>
            </w:r>
          </w:p>
        </w:tc>
      </w:tr>
      <w:tr w14:paraId="4946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422833B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61B079C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名称和版次）</w:t>
            </w:r>
          </w:p>
        </w:tc>
        <w:tc>
          <w:tcPr>
            <w:tcW w:w="3734" w:type="dxa"/>
            <w:gridSpan w:val="3"/>
            <w:vAlign w:val="center"/>
          </w:tcPr>
          <w:p w14:paraId="55424DEE">
            <w:pPr>
              <w:spacing w:line="240" w:lineRule="exact"/>
              <w:jc w:val="left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畅行早高峰</w:t>
            </w:r>
          </w:p>
        </w:tc>
        <w:tc>
          <w:tcPr>
            <w:tcW w:w="1869" w:type="dxa"/>
            <w:gridSpan w:val="3"/>
            <w:vAlign w:val="center"/>
          </w:tcPr>
          <w:p w14:paraId="3D9D3F4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发布</w:t>
            </w:r>
          </w:p>
          <w:p w14:paraId="7D93ADD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日期</w:t>
            </w:r>
          </w:p>
        </w:tc>
        <w:tc>
          <w:tcPr>
            <w:tcW w:w="2642" w:type="dxa"/>
            <w:gridSpan w:val="2"/>
            <w:vAlign w:val="center"/>
          </w:tcPr>
          <w:p w14:paraId="6932FE6D">
            <w:pPr>
              <w:spacing w:line="260" w:lineRule="exact"/>
              <w:jc w:val="lef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2025年11月11日07时02分</w:t>
            </w:r>
          </w:p>
        </w:tc>
      </w:tr>
      <w:tr w14:paraId="1EF5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228BE41A"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  <w:t>新媒体</w:t>
            </w:r>
          </w:p>
          <w:p w14:paraId="3D8C7415">
            <w:pPr>
              <w:spacing w:line="32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  <w:t>作品链接</w:t>
            </w:r>
          </w:p>
        </w:tc>
        <w:tc>
          <w:tcPr>
            <w:tcW w:w="3734" w:type="dxa"/>
            <w:gridSpan w:val="3"/>
            <w:vAlign w:val="center"/>
          </w:tcPr>
          <w:p w14:paraId="6B0A2C4E">
            <w:pPr>
              <w:spacing w:line="440" w:lineRule="exact"/>
              <w:jc w:val="lef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75FBEBF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是否为</w:t>
            </w:r>
          </w:p>
          <w:p w14:paraId="33244589">
            <w:pPr>
              <w:spacing w:line="320" w:lineRule="exact"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“三好作品”</w:t>
            </w:r>
          </w:p>
        </w:tc>
        <w:tc>
          <w:tcPr>
            <w:tcW w:w="2642" w:type="dxa"/>
            <w:gridSpan w:val="2"/>
            <w:vAlign w:val="center"/>
          </w:tcPr>
          <w:p w14:paraId="04A9F235">
            <w:pPr>
              <w:spacing w:line="440" w:lineRule="exact"/>
              <w:jc w:val="lef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否</w:t>
            </w:r>
          </w:p>
        </w:tc>
      </w:tr>
      <w:tr w14:paraId="4223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gridSpan w:val="2"/>
            <w:vAlign w:val="center"/>
          </w:tcPr>
          <w:p w14:paraId="6819B9F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  <w:p w14:paraId="52638F9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</w:t>
            </w:r>
          </w:p>
          <w:p w14:paraId="09CD690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</w:t>
            </w:r>
          </w:p>
          <w:p w14:paraId="60EA25B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</w:t>
            </w:r>
          </w:p>
          <w:p w14:paraId="70974FD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</w:t>
            </w:r>
          </w:p>
          <w:p w14:paraId="6E55EE5A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</w:t>
            </w:r>
          </w:p>
        </w:tc>
        <w:tc>
          <w:tcPr>
            <w:tcW w:w="8793" w:type="dxa"/>
            <w:gridSpan w:val="9"/>
            <w:vAlign w:val="center"/>
          </w:tcPr>
          <w:p w14:paraId="57D2CAF0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本作品紧扣国家“兴边富民”与“乡村振兴”战略，以吉林省1400多公里边境线上的生动实践为样本，通过深入一线的扎实采访，独家呈现了边境村人口从流失到回流的深刻转变。作品以G331国道为叙事线索，有机融合“路通、业兴、人归、边防固”的多维故事，运用丰富的现场音响和典型人物访谈，层层递进地阐释了“政策暖心”与“产业称心”相结合、推动“守住边”向“兴旺边”系统性变革的“吉林经验”。作品立意高远、案例扎实、音响饱满，是一份反映边境地区高质量发展、展现中国式现代化实践的广播新闻作品。</w:t>
            </w:r>
          </w:p>
        </w:tc>
      </w:tr>
      <w:tr w14:paraId="1F7F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77" w:type="dxa"/>
            <w:gridSpan w:val="2"/>
            <w:vMerge w:val="restart"/>
            <w:vAlign w:val="center"/>
          </w:tcPr>
          <w:p w14:paraId="653CDBA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419DB12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441E13E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3678895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515" w:type="dxa"/>
            <w:gridSpan w:val="2"/>
            <w:vAlign w:val="center"/>
          </w:tcPr>
          <w:p w14:paraId="73CEDA10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全网传播量最高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521A76A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发布链接</w:t>
            </w:r>
          </w:p>
        </w:tc>
        <w:tc>
          <w:tcPr>
            <w:tcW w:w="7278" w:type="dxa"/>
            <w:gridSpan w:val="7"/>
            <w:vAlign w:val="center"/>
          </w:tcPr>
          <w:p w14:paraId="19799B3A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https://weixin.qq.com/sph/A3yvj7HAG</w:t>
            </w:r>
          </w:p>
        </w:tc>
      </w:tr>
      <w:tr w14:paraId="36A3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1077" w:type="dxa"/>
            <w:gridSpan w:val="2"/>
            <w:vMerge w:val="continue"/>
            <w:vAlign w:val="center"/>
          </w:tcPr>
          <w:p w14:paraId="1E3CC7D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42901B13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该平台</w:t>
            </w:r>
          </w:p>
          <w:p w14:paraId="14D9DB8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传播量</w:t>
            </w:r>
          </w:p>
        </w:tc>
        <w:tc>
          <w:tcPr>
            <w:tcW w:w="1734" w:type="dxa"/>
            <w:vAlign w:val="center"/>
          </w:tcPr>
          <w:p w14:paraId="6016199D">
            <w:pPr>
              <w:spacing w:line="280" w:lineRule="exact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5.9万</w:t>
            </w:r>
          </w:p>
        </w:tc>
        <w:tc>
          <w:tcPr>
            <w:tcW w:w="1134" w:type="dxa"/>
            <w:gridSpan w:val="2"/>
            <w:vAlign w:val="center"/>
          </w:tcPr>
          <w:p w14:paraId="3720AEC7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该平台</w:t>
            </w:r>
          </w:p>
          <w:p w14:paraId="19381E69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互动量</w:t>
            </w:r>
          </w:p>
        </w:tc>
        <w:tc>
          <w:tcPr>
            <w:tcW w:w="1559" w:type="dxa"/>
            <w:vAlign w:val="center"/>
          </w:tcPr>
          <w:p w14:paraId="0DE79966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1159" w:type="dxa"/>
            <w:gridSpan w:val="2"/>
            <w:vAlign w:val="center"/>
          </w:tcPr>
          <w:p w14:paraId="1C3A1FE3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全网总传播量（万）</w:t>
            </w:r>
          </w:p>
        </w:tc>
        <w:tc>
          <w:tcPr>
            <w:tcW w:w="1692" w:type="dxa"/>
            <w:vAlign w:val="center"/>
          </w:tcPr>
          <w:p w14:paraId="3EAB920B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11.1</w:t>
            </w:r>
          </w:p>
        </w:tc>
      </w:tr>
      <w:tr w14:paraId="1452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gridSpan w:val="2"/>
            <w:vAlign w:val="center"/>
          </w:tcPr>
          <w:p w14:paraId="4A1E9440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118D2827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4BEC927E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4BFAC0E1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56A3A5D5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10020F66">
            <w:pPr>
              <w:spacing w:line="340" w:lineRule="exact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 ︶</w:t>
            </w:r>
          </w:p>
        </w:tc>
        <w:tc>
          <w:tcPr>
            <w:tcW w:w="8793" w:type="dxa"/>
            <w:gridSpan w:val="9"/>
          </w:tcPr>
          <w:p w14:paraId="26DBC181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本作品以国家“治国必治边”战略思想为引领，通过深入探访吉林边境线，生动记录并深刻阐释了在兴边富民行动推动下，边境地区如何通过政策牵引、产业振兴与人心凝聚，系统性实现从“人口流失”到“人口回流”、从“守边固防”到“兴旺发展”的历史性转变，揭示了“聚人气、兴产业、富边民、固边防”良性循环的“吉林经验”，为边疆地区融入中国式现代化进程提供了鲜活的实践样本。</w:t>
            </w:r>
          </w:p>
          <w:p w14:paraId="61BA5DA0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</w:p>
          <w:p w14:paraId="1D1D5B45">
            <w:pPr>
              <w:spacing w:line="360" w:lineRule="exact"/>
              <w:ind w:firstLine="3864" w:firstLineChars="1400"/>
              <w:rPr>
                <w:rFonts w:hint="eastAsia" w:ascii="华文中宋" w:hAnsi="华文中宋" w:eastAsia="华文中宋"/>
                <w:spacing w:val="-2"/>
                <w:sz w:val="28"/>
              </w:rPr>
            </w:pPr>
          </w:p>
          <w:p w14:paraId="7E29C29C">
            <w:pPr>
              <w:wordWrap w:val="0"/>
              <w:spacing w:line="360" w:lineRule="exact"/>
              <w:jc w:val="right"/>
              <w:rPr>
                <w:rFonts w:hint="eastAsia" w:ascii="华文中宋" w:hAnsi="华文中宋" w:eastAsia="华文中宋"/>
                <w:spacing w:val="-2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pacing w:val="-2"/>
                <w:sz w:val="28"/>
              </w:rPr>
              <w:t>签名</w:t>
            </w:r>
            <w:r>
              <w:rPr>
                <w:rFonts w:hint="eastAsia" w:ascii="华文中宋" w:hAnsi="华文中宋" w:eastAsia="华文中宋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spacing w:val="-2"/>
                <w:sz w:val="28"/>
              </w:rPr>
              <w:t xml:space="preserve">：                    </w:t>
            </w:r>
          </w:p>
          <w:p w14:paraId="0ED9A5B6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</w:t>
            </w:r>
            <w:r>
              <w:rPr>
                <w:rFonts w:hint="eastAsia" w:ascii="华文中宋" w:hAnsi="华文中宋" w:eastAsia="华文中宋"/>
                <w:sz w:val="28"/>
              </w:rPr>
              <w:t>2026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年  </w:t>
            </w:r>
            <w:r>
              <w:rPr>
                <w:rFonts w:hint="eastAsia" w:ascii="华文中宋" w:hAnsi="华文中宋" w:eastAsia="华文中宋"/>
                <w:sz w:val="28"/>
                <w:u w:color="auto"/>
                <w:lang w:val="en-US" w:eastAsia="zh-CN"/>
              </w:rPr>
              <w:t>5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  月  </w:t>
            </w:r>
            <w:r>
              <w:rPr>
                <w:rFonts w:hint="eastAsia" w:ascii="华文中宋" w:hAnsi="华文中宋" w:eastAsia="华文中宋"/>
                <w:sz w:val="28"/>
                <w:u w:color="auto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ascii="华文中宋" w:hAnsi="华文中宋" w:eastAsia="华文中宋"/>
                <w:sz w:val="28"/>
                <w:u w:color="auto"/>
              </w:rPr>
              <w:t xml:space="preserve">  日</w:t>
            </w:r>
          </w:p>
        </w:tc>
      </w:tr>
    </w:tbl>
    <w:p w14:paraId="2CE7649F">
      <w:pPr>
        <w:widowControl/>
        <w:jc w:val="left"/>
      </w:pPr>
      <w:r>
        <w:br w:type="page"/>
      </w:r>
    </w:p>
    <w:p w14:paraId="440C02BA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集体人员名单</w:t>
      </w:r>
    </w:p>
    <w:tbl>
      <w:tblPr>
        <w:tblStyle w:val="4"/>
        <w:tblW w:w="1006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8222"/>
      </w:tblGrid>
      <w:tr w14:paraId="47104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843" w:type="dxa"/>
            <w:vAlign w:val="center"/>
          </w:tcPr>
          <w:p w14:paraId="1BD160AE">
            <w:pPr>
              <w:spacing w:before="80" w:after="80"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作品标题</w:t>
            </w:r>
          </w:p>
        </w:tc>
        <w:tc>
          <w:tcPr>
            <w:tcW w:w="8222" w:type="dxa"/>
            <w:vAlign w:val="center"/>
          </w:tcPr>
          <w:p w14:paraId="4A76B526">
            <w:pPr>
              <w:spacing w:before="80" w:after="80" w:line="288" w:lineRule="auto"/>
              <w:rPr>
                <w:rFonts w:hint="eastAsia" w:ascii="仿宋" w:hAnsi="仿宋" w:eastAsia="仿宋" w:cs="仿宋"/>
                <w:color w:val="000000"/>
                <w:szCs w:val="16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兴边富民新答卷：吉林边境线上的人口回流与产业振兴</w:t>
            </w:r>
          </w:p>
        </w:tc>
      </w:tr>
      <w:tr w14:paraId="7CED2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 w14:paraId="1C50742D">
            <w:pPr>
              <w:spacing w:before="80" w:after="80"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  者</w:t>
            </w:r>
          </w:p>
          <w:p w14:paraId="5585929A">
            <w:pPr>
              <w:spacing w:before="80" w:after="80"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2"/>
              </w:rPr>
              <w:t>（主创人员）</w:t>
            </w:r>
          </w:p>
        </w:tc>
        <w:tc>
          <w:tcPr>
            <w:tcW w:w="8222" w:type="dxa"/>
            <w:vAlign w:val="center"/>
          </w:tcPr>
          <w:p w14:paraId="0055F6E4">
            <w:pPr>
              <w:spacing w:before="80" w:after="80" w:line="288" w:lineRule="auto"/>
              <w:rPr>
                <w:rFonts w:hint="eastAsia" w:ascii="仿宋" w:hAnsi="仿宋" w:eastAsia="仿宋" w:cs="仿宋"/>
                <w:color w:val="000000"/>
                <w:szCs w:val="16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刘金红、郝凤义、张岩、郝滋丽、冯俊达、王阿木、刘艳佳、公兵、徐鑫雨、吴航</w:t>
            </w:r>
          </w:p>
        </w:tc>
      </w:tr>
    </w:tbl>
    <w:p w14:paraId="33BC7BDC"/>
    <w:p w14:paraId="745CD0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C985447-8A75-490C-8216-24A7AD3A4E9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63D0185-F220-4B87-91A2-E49B676F4DA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CC54E61-CCD9-47F8-AFAD-7E48FFC8290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FBCC911-7E20-4DC0-8429-D81FC15FAEE1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54370843-F5B0-47E6-A2B4-A414D05D393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278A880-2173-4315-8204-31A0C3672EB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CC364A81-4167-47EB-9E0F-977CF29627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05A31"/>
    <w:rsid w:val="00007254"/>
    <w:rsid w:val="000201A9"/>
    <w:rsid w:val="000253C6"/>
    <w:rsid w:val="0002771E"/>
    <w:rsid w:val="000509B3"/>
    <w:rsid w:val="000A7720"/>
    <w:rsid w:val="000B35B4"/>
    <w:rsid w:val="000C659A"/>
    <w:rsid w:val="000D6BB9"/>
    <w:rsid w:val="000E4142"/>
    <w:rsid w:val="00130039"/>
    <w:rsid w:val="001746DF"/>
    <w:rsid w:val="00176CD8"/>
    <w:rsid w:val="001D1177"/>
    <w:rsid w:val="002366A4"/>
    <w:rsid w:val="002527F7"/>
    <w:rsid w:val="00254228"/>
    <w:rsid w:val="00272C8E"/>
    <w:rsid w:val="0027378D"/>
    <w:rsid w:val="00296137"/>
    <w:rsid w:val="002A0228"/>
    <w:rsid w:val="002E5B62"/>
    <w:rsid w:val="003045D5"/>
    <w:rsid w:val="00367DE0"/>
    <w:rsid w:val="003708EB"/>
    <w:rsid w:val="004022AE"/>
    <w:rsid w:val="004074EA"/>
    <w:rsid w:val="00412F65"/>
    <w:rsid w:val="00417243"/>
    <w:rsid w:val="00433354"/>
    <w:rsid w:val="00442AA8"/>
    <w:rsid w:val="00443BB2"/>
    <w:rsid w:val="00443CB3"/>
    <w:rsid w:val="004476C4"/>
    <w:rsid w:val="00452A58"/>
    <w:rsid w:val="0049516C"/>
    <w:rsid w:val="004C3A9D"/>
    <w:rsid w:val="004C6D91"/>
    <w:rsid w:val="004E4FDD"/>
    <w:rsid w:val="00501822"/>
    <w:rsid w:val="00553740"/>
    <w:rsid w:val="005567F2"/>
    <w:rsid w:val="0057448B"/>
    <w:rsid w:val="005747AE"/>
    <w:rsid w:val="005A491E"/>
    <w:rsid w:val="005B0405"/>
    <w:rsid w:val="005E00AC"/>
    <w:rsid w:val="00613D64"/>
    <w:rsid w:val="00651028"/>
    <w:rsid w:val="006830DB"/>
    <w:rsid w:val="00694B9C"/>
    <w:rsid w:val="006B29D9"/>
    <w:rsid w:val="006B4E2B"/>
    <w:rsid w:val="006C2E91"/>
    <w:rsid w:val="00703319"/>
    <w:rsid w:val="0071315F"/>
    <w:rsid w:val="00726BCD"/>
    <w:rsid w:val="008112CE"/>
    <w:rsid w:val="00820E85"/>
    <w:rsid w:val="00860E6C"/>
    <w:rsid w:val="00871B94"/>
    <w:rsid w:val="00874FF3"/>
    <w:rsid w:val="008C28E3"/>
    <w:rsid w:val="008D048A"/>
    <w:rsid w:val="008E3334"/>
    <w:rsid w:val="008E4803"/>
    <w:rsid w:val="00907005"/>
    <w:rsid w:val="009341F9"/>
    <w:rsid w:val="00946F6F"/>
    <w:rsid w:val="00996ADF"/>
    <w:rsid w:val="009A4136"/>
    <w:rsid w:val="009B124F"/>
    <w:rsid w:val="009B38F6"/>
    <w:rsid w:val="009C3E14"/>
    <w:rsid w:val="009E50E8"/>
    <w:rsid w:val="00A00FBC"/>
    <w:rsid w:val="00A26A3E"/>
    <w:rsid w:val="00A26F16"/>
    <w:rsid w:val="00A3732F"/>
    <w:rsid w:val="00A55E84"/>
    <w:rsid w:val="00AA12DD"/>
    <w:rsid w:val="00AA6565"/>
    <w:rsid w:val="00AA7D63"/>
    <w:rsid w:val="00AC64F4"/>
    <w:rsid w:val="00AD7131"/>
    <w:rsid w:val="00B00141"/>
    <w:rsid w:val="00B13FE5"/>
    <w:rsid w:val="00B15EDD"/>
    <w:rsid w:val="00B3680B"/>
    <w:rsid w:val="00B57D14"/>
    <w:rsid w:val="00BA311F"/>
    <w:rsid w:val="00BA464F"/>
    <w:rsid w:val="00BC3DC3"/>
    <w:rsid w:val="00C002C7"/>
    <w:rsid w:val="00C12FFB"/>
    <w:rsid w:val="00C51D80"/>
    <w:rsid w:val="00C6302B"/>
    <w:rsid w:val="00C95E4D"/>
    <w:rsid w:val="00CC289B"/>
    <w:rsid w:val="00D01376"/>
    <w:rsid w:val="00D046C9"/>
    <w:rsid w:val="00D461AE"/>
    <w:rsid w:val="00D65E84"/>
    <w:rsid w:val="00D73977"/>
    <w:rsid w:val="00DE2FA1"/>
    <w:rsid w:val="00DF36AD"/>
    <w:rsid w:val="00E25356"/>
    <w:rsid w:val="00E406C1"/>
    <w:rsid w:val="00E433DE"/>
    <w:rsid w:val="00E539D6"/>
    <w:rsid w:val="00E548D5"/>
    <w:rsid w:val="00E63416"/>
    <w:rsid w:val="00EA3855"/>
    <w:rsid w:val="00EA4B04"/>
    <w:rsid w:val="00EA5E78"/>
    <w:rsid w:val="00EB4BF3"/>
    <w:rsid w:val="00EE33F4"/>
    <w:rsid w:val="00EE4804"/>
    <w:rsid w:val="00F15FF0"/>
    <w:rsid w:val="00F26D4F"/>
    <w:rsid w:val="00F47EBA"/>
    <w:rsid w:val="00F65A30"/>
    <w:rsid w:val="00FD6124"/>
    <w:rsid w:val="00FF7BFE"/>
    <w:rsid w:val="016A6FD7"/>
    <w:rsid w:val="02131EE1"/>
    <w:rsid w:val="03AD1C84"/>
    <w:rsid w:val="05662CC3"/>
    <w:rsid w:val="077A3CEC"/>
    <w:rsid w:val="07C05A31"/>
    <w:rsid w:val="0DF04D08"/>
    <w:rsid w:val="0DF31AD3"/>
    <w:rsid w:val="0E601E8E"/>
    <w:rsid w:val="0FFC5F3C"/>
    <w:rsid w:val="10464BC0"/>
    <w:rsid w:val="106A6FF4"/>
    <w:rsid w:val="10CD7D12"/>
    <w:rsid w:val="12041961"/>
    <w:rsid w:val="126478CC"/>
    <w:rsid w:val="16135A37"/>
    <w:rsid w:val="172020E1"/>
    <w:rsid w:val="175D340E"/>
    <w:rsid w:val="1A893C59"/>
    <w:rsid w:val="1B1A6E17"/>
    <w:rsid w:val="1B834579"/>
    <w:rsid w:val="1DDB508D"/>
    <w:rsid w:val="1DDC2BB3"/>
    <w:rsid w:val="1DF63C75"/>
    <w:rsid w:val="1EBC1029"/>
    <w:rsid w:val="2146522D"/>
    <w:rsid w:val="22164DE3"/>
    <w:rsid w:val="24013373"/>
    <w:rsid w:val="247B3126"/>
    <w:rsid w:val="25186BC6"/>
    <w:rsid w:val="263F48E9"/>
    <w:rsid w:val="28153891"/>
    <w:rsid w:val="2B26737D"/>
    <w:rsid w:val="2B9845BD"/>
    <w:rsid w:val="2BA80578"/>
    <w:rsid w:val="2D932E90"/>
    <w:rsid w:val="2ED8410A"/>
    <w:rsid w:val="2EF37D5C"/>
    <w:rsid w:val="31A67308"/>
    <w:rsid w:val="31C21AF6"/>
    <w:rsid w:val="320A78A7"/>
    <w:rsid w:val="329830F5"/>
    <w:rsid w:val="33016EEC"/>
    <w:rsid w:val="345A2FE6"/>
    <w:rsid w:val="37207A8A"/>
    <w:rsid w:val="3727738D"/>
    <w:rsid w:val="3A08198A"/>
    <w:rsid w:val="3B7820F6"/>
    <w:rsid w:val="3B9B1061"/>
    <w:rsid w:val="3BB07701"/>
    <w:rsid w:val="3E546A69"/>
    <w:rsid w:val="3F2E002F"/>
    <w:rsid w:val="406767F2"/>
    <w:rsid w:val="42774A93"/>
    <w:rsid w:val="42892A5A"/>
    <w:rsid w:val="436F4800"/>
    <w:rsid w:val="45FE5AFC"/>
    <w:rsid w:val="4A464412"/>
    <w:rsid w:val="4A786AAD"/>
    <w:rsid w:val="4B7E4AEE"/>
    <w:rsid w:val="512E314A"/>
    <w:rsid w:val="538A03E0"/>
    <w:rsid w:val="552A1E7A"/>
    <w:rsid w:val="56433174"/>
    <w:rsid w:val="573B036F"/>
    <w:rsid w:val="59875DC3"/>
    <w:rsid w:val="59FF75E7"/>
    <w:rsid w:val="5A184997"/>
    <w:rsid w:val="5F685BE0"/>
    <w:rsid w:val="60CE7B5E"/>
    <w:rsid w:val="619E04DC"/>
    <w:rsid w:val="628250A4"/>
    <w:rsid w:val="63892462"/>
    <w:rsid w:val="63EA2A8D"/>
    <w:rsid w:val="647153D0"/>
    <w:rsid w:val="65705687"/>
    <w:rsid w:val="66FD3A84"/>
    <w:rsid w:val="69F10D61"/>
    <w:rsid w:val="72114734"/>
    <w:rsid w:val="72313876"/>
    <w:rsid w:val="72695938"/>
    <w:rsid w:val="738B7B32"/>
    <w:rsid w:val="739A74ED"/>
    <w:rsid w:val="744F6DB0"/>
    <w:rsid w:val="76FA51A3"/>
    <w:rsid w:val="77DA1086"/>
    <w:rsid w:val="79FD032D"/>
    <w:rsid w:val="7A3F242A"/>
    <w:rsid w:val="7B9559F0"/>
    <w:rsid w:val="7C97414D"/>
    <w:rsid w:val="7D22132A"/>
    <w:rsid w:val="7D61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8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718</Words>
  <Characters>777</Characters>
  <Lines>13</Lines>
  <Paragraphs>3</Paragraphs>
  <TotalTime>16</TotalTime>
  <ScaleCrop>false</ScaleCrop>
  <LinksUpToDate>false</LinksUpToDate>
  <CharactersWithSpaces>850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2025-03-26T02:31:00Z</dcterms:created>
  <dc:creator>WPS_1619769521</dc:creator>
  <cp:lastModifiedBy>红叶~</cp:lastModifiedBy>
  <dcterms:modified xsi:type="dcterms:W3CDTF">2026-05-21T10:24:28Z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8F845935CB6546C7A5423DA3C3D7B195_11</vt:lpwstr>
  </property>
  <property fmtid="{D5CDD505-2E9C-101B-9397-08002B2CF9AE}" pid="4" name="KSOTemplateDocerSaveRecord">
    <vt:lpwstr>eyJoZGlkIjoiNDMwZmI1NDI3NzZmOTRmMGU1Mjc1MmNkYTgyNDA2OTkiLCJ1c2VySWQiOiIyOTAyMTY3MTcifQ==</vt:lpwstr>
  </property>
</Properties>
</file>