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0"/>
          <w:szCs w:val="40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优质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网络主播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认定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"/>
        </w:rPr>
        <w:t>参与评选优质网络主播，应具备下列条件。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坚持正确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政治方向、舆论导向和价值取向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"/>
        </w:rPr>
        <w:t>，自觉践行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社会主义核心价值观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"/>
        </w:rPr>
        <w:t>，积极弘扬主旋律、传播正能量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"/>
        </w:rPr>
        <w:t>模范遵守法律法规。网络主播未受到过刑事处罚或影响其直播形象的行政处罚，未发生具有重大社会影响的负面舆情，近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"/>
        </w:rPr>
        <w:t>2年内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"/>
        </w:rPr>
        <w:t>未受到相关行业协会通报批评及其他相当或以上程度惩戒。网络主播对应的直播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账号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"/>
        </w:rPr>
        <w:t>近2年内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未受到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"/>
        </w:rPr>
        <w:t>行政处罚。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"/>
        </w:rPr>
        <w:t>恪守职业道德，积极参加网信部门组织的学习培训，具备直播所需要的专业技能和职业素养。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"/>
        </w:rPr>
        <w:t>具有较大影响力和发展潜力。账号注册满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"/>
        </w:rPr>
        <w:t>2年。粉丝数量在所在平台处于中等及以上规模，或粉丝数量在10万以上，不属于所在平台中等以上规模，但粉丝增长较快、发展势头强劲。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积极履行社会责任，参与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"/>
        </w:rPr>
        <w:t>公益性活动，在正能量传播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、乡村振兴、产业赋能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"/>
        </w:rPr>
        <w:t>等社会经济发展各领域作出积极贡献。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新宠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917A1"/>
    <w:rsid w:val="42455D73"/>
    <w:rsid w:val="7AC2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2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2026-02-09T10:53:00Z</dcterms:created>
  <dc:creator>user</dc:creator>
  <cp:lastModifiedBy>无终endless</cp:lastModifiedBy>
  <cp:lastPrinted>2026-06-01T07:19:16Z</cp:lastPrinted>
  <dcterms:modified xsi:type="dcterms:W3CDTF">2026-06-01T08:20:17Z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8CA7C1CA874141A9985B79A941DA0E27</vt:lpwstr>
  </property>
</Properties>
</file>